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01F5C" w14:textId="77777777" w:rsidR="00BB53B5" w:rsidRDefault="00BB53B5" w:rsidP="00BB53B5">
      <w:pPr>
        <w:pStyle w:val="Zkladntext"/>
        <w:tabs>
          <w:tab w:val="left" w:pos="2552"/>
        </w:tabs>
        <w:ind w:left="2694" w:hanging="1614"/>
        <w:jc w:val="left"/>
      </w:pPr>
      <w:r>
        <w:t>A</w:t>
      </w:r>
      <w:r w:rsidRPr="008B7BC0">
        <w:t>kce</w:t>
      </w:r>
      <w:r w:rsidRPr="008B7BC0">
        <w:tab/>
        <w:t>:</w:t>
      </w:r>
      <w:r w:rsidRPr="008B7BC0">
        <w:tab/>
      </w:r>
      <w:r w:rsidRPr="00E31981">
        <w:t>Kotelny a otopné soustavy SÚS JMK, oblast Západ</w:t>
      </w:r>
    </w:p>
    <w:p w14:paraId="3E8FB40F" w14:textId="77777777" w:rsidR="00BB53B5" w:rsidRDefault="00BB53B5" w:rsidP="00BB53B5">
      <w:pPr>
        <w:pStyle w:val="Zkladntext"/>
        <w:tabs>
          <w:tab w:val="left" w:pos="2552"/>
        </w:tabs>
        <w:ind w:left="2694" w:hanging="1614"/>
        <w:jc w:val="left"/>
      </w:pPr>
      <w:r>
        <w:t>Místo</w:t>
      </w:r>
      <w:r>
        <w:tab/>
        <w:t>:</w:t>
      </w:r>
      <w:r>
        <w:tab/>
      </w:r>
      <w:r w:rsidRPr="00E31981">
        <w:t>Kotkova 3725/24, Znojmo</w:t>
      </w:r>
    </w:p>
    <w:p w14:paraId="29FB80A9" w14:textId="77777777" w:rsidR="00BB53B5" w:rsidRDefault="00BB53B5" w:rsidP="00BB53B5">
      <w:pPr>
        <w:pStyle w:val="Zkladntext"/>
        <w:tabs>
          <w:tab w:val="left" w:pos="2552"/>
        </w:tabs>
        <w:ind w:left="2694" w:hanging="1614"/>
        <w:jc w:val="left"/>
      </w:pPr>
      <w:r w:rsidRPr="008B7BC0">
        <w:t>Investor</w:t>
      </w:r>
      <w:r w:rsidRPr="008B7BC0">
        <w:tab/>
        <w:t>:</w:t>
      </w:r>
      <w:r w:rsidRPr="008B7BC0">
        <w:tab/>
      </w:r>
      <w:r w:rsidRPr="00E31981">
        <w:t>Správa a údržba silnic Jihomoravského kraje, příspěvková organizace kraje</w:t>
      </w:r>
      <w:r>
        <w:t xml:space="preserve">, </w:t>
      </w:r>
      <w:r w:rsidRPr="00E31981">
        <w:t>Žerotínovo náměstí 449/3, 602 00 Brno</w:t>
      </w:r>
    </w:p>
    <w:p w14:paraId="3083ABBC" w14:textId="3F73CFD6" w:rsidR="00BB53B5" w:rsidRPr="008B7BC0" w:rsidRDefault="00BB53B5" w:rsidP="00BB53B5">
      <w:pPr>
        <w:pStyle w:val="Zkladntext"/>
        <w:tabs>
          <w:tab w:val="left" w:pos="2552"/>
        </w:tabs>
        <w:ind w:left="2694" w:hanging="1614"/>
        <w:jc w:val="left"/>
      </w:pPr>
      <w:r>
        <w:t>Objekt</w:t>
      </w:r>
      <w:r>
        <w:tab/>
        <w:t xml:space="preserve">: </w:t>
      </w:r>
      <w:r w:rsidR="00B66D83">
        <w:t>Administrativní budova</w:t>
      </w:r>
    </w:p>
    <w:p w14:paraId="46602B0E" w14:textId="6459CCAA" w:rsidR="00BB53B5" w:rsidRPr="008B7BC0" w:rsidRDefault="00BB53B5" w:rsidP="00BB53B5">
      <w:pPr>
        <w:pStyle w:val="Zkladntext"/>
        <w:tabs>
          <w:tab w:val="left" w:pos="2552"/>
          <w:tab w:val="left" w:pos="2977"/>
        </w:tabs>
        <w:ind w:left="3119" w:hanging="2039"/>
        <w:jc w:val="left"/>
      </w:pPr>
      <w:r>
        <w:t>Část</w:t>
      </w:r>
      <w:r>
        <w:tab/>
        <w:t xml:space="preserve">: </w:t>
      </w:r>
      <w:r w:rsidRPr="00E436C9">
        <w:t xml:space="preserve">D.1.4. </w:t>
      </w:r>
      <w:r>
        <w:t>Vytápění</w:t>
      </w:r>
    </w:p>
    <w:p w14:paraId="7260972B" w14:textId="77777777" w:rsidR="00BB53B5" w:rsidRPr="008B7BC0" w:rsidRDefault="00BB53B5" w:rsidP="00BB53B5">
      <w:pPr>
        <w:pStyle w:val="Zkladntext"/>
        <w:tabs>
          <w:tab w:val="left" w:pos="2552"/>
          <w:tab w:val="left" w:pos="3119"/>
        </w:tabs>
        <w:ind w:left="2977" w:hanging="1897"/>
        <w:jc w:val="left"/>
      </w:pPr>
      <w:r>
        <w:t>Stupeň</w:t>
      </w:r>
      <w:r>
        <w:tab/>
        <w:t>: DPS</w:t>
      </w:r>
    </w:p>
    <w:p w14:paraId="4C23BA89" w14:textId="77777777" w:rsidR="007350E2" w:rsidRDefault="007350E2" w:rsidP="007350E2">
      <w:pPr>
        <w:pStyle w:val="Zkladntext"/>
        <w:tabs>
          <w:tab w:val="left" w:pos="2217"/>
          <w:tab w:val="left" w:pos="2491"/>
        </w:tabs>
        <w:ind w:left="2520" w:hanging="1440"/>
        <w:jc w:val="left"/>
      </w:pPr>
      <w:r>
        <w:tab/>
      </w:r>
    </w:p>
    <w:p w14:paraId="11B8030C" w14:textId="77777777" w:rsidR="007350E2" w:rsidRDefault="007350E2" w:rsidP="007350E2">
      <w:pPr>
        <w:pStyle w:val="Zkladntext"/>
        <w:tabs>
          <w:tab w:val="left" w:pos="2217"/>
          <w:tab w:val="left" w:pos="2491"/>
        </w:tabs>
      </w:pPr>
      <w:r>
        <w:tab/>
      </w:r>
      <w:r>
        <w:tab/>
      </w:r>
    </w:p>
    <w:p w14:paraId="2613676B" w14:textId="77777777" w:rsidR="007350E2" w:rsidRDefault="007350E2" w:rsidP="007350E2">
      <w:pPr>
        <w:pStyle w:val="Zkladntext"/>
      </w:pPr>
    </w:p>
    <w:p w14:paraId="51734312" w14:textId="77777777" w:rsidR="002F5225" w:rsidRDefault="002F5225" w:rsidP="007350E2">
      <w:pPr>
        <w:pStyle w:val="Zkladntext"/>
      </w:pPr>
    </w:p>
    <w:p w14:paraId="5822DCD8" w14:textId="77777777" w:rsidR="001002AE" w:rsidRDefault="001002AE" w:rsidP="001002AE">
      <w:pPr>
        <w:pStyle w:val="Zkladntext"/>
        <w:ind w:left="992" w:firstLine="0"/>
        <w:jc w:val="left"/>
      </w:pPr>
      <w:r>
        <w:t>Seznam příloh:</w:t>
      </w:r>
    </w:p>
    <w:p w14:paraId="65AA8743" w14:textId="1B4B6A42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>Technická zpráva</w:t>
      </w:r>
    </w:p>
    <w:p w14:paraId="4C7F371D" w14:textId="784D3336" w:rsidR="001002AE" w:rsidRDefault="001002AE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t xml:space="preserve">Výkres č.1 – </w:t>
      </w:r>
      <w:r w:rsidR="00BB53B5" w:rsidRPr="00BB53B5">
        <w:t>PŮDORYS 1.</w:t>
      </w:r>
      <w:r w:rsidR="00B66D83">
        <w:t>PP</w:t>
      </w:r>
    </w:p>
    <w:p w14:paraId="30CDAFAC" w14:textId="44B28F3C" w:rsidR="001002AE" w:rsidRDefault="001002AE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t xml:space="preserve">Výkres č.2 – </w:t>
      </w:r>
      <w:r w:rsidR="00BB53B5" w:rsidRPr="00BB53B5">
        <w:t xml:space="preserve">PŮDORYS 1.NP </w:t>
      </w:r>
    </w:p>
    <w:p w14:paraId="5C1A0CD5" w14:textId="24CF205F" w:rsidR="001002AE" w:rsidRDefault="001002AE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3 – </w:t>
      </w:r>
      <w:r w:rsidR="00BB53B5" w:rsidRPr="00BB53B5">
        <w:rPr>
          <w:noProof/>
        </w:rPr>
        <w:t xml:space="preserve">PŮDORYS 2.NP </w:t>
      </w:r>
    </w:p>
    <w:p w14:paraId="74983C00" w14:textId="1BA1B040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4 - </w:t>
      </w:r>
      <w:r w:rsidRPr="00BB53B5">
        <w:rPr>
          <w:noProof/>
        </w:rPr>
        <w:t xml:space="preserve">PŮDORYS </w:t>
      </w:r>
      <w:r w:rsidR="00B66D83">
        <w:rPr>
          <w:noProof/>
        </w:rPr>
        <w:t>3</w:t>
      </w:r>
      <w:r w:rsidRPr="00BB53B5">
        <w:rPr>
          <w:noProof/>
        </w:rPr>
        <w:t xml:space="preserve">.NP </w:t>
      </w:r>
    </w:p>
    <w:p w14:paraId="77AD9D57" w14:textId="7CF8CD77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5 - </w:t>
      </w:r>
      <w:r w:rsidRPr="00BB53B5">
        <w:rPr>
          <w:noProof/>
        </w:rPr>
        <w:t xml:space="preserve">PŮDORYS </w:t>
      </w:r>
      <w:r w:rsidR="00B66D83">
        <w:rPr>
          <w:noProof/>
        </w:rPr>
        <w:t>4</w:t>
      </w:r>
      <w:r w:rsidRPr="00BB53B5">
        <w:rPr>
          <w:noProof/>
        </w:rPr>
        <w:t xml:space="preserve">.NP </w:t>
      </w:r>
    </w:p>
    <w:p w14:paraId="3861F55D" w14:textId="317A8DE8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6 </w:t>
      </w:r>
      <w:r w:rsidR="00B66D83">
        <w:rPr>
          <w:noProof/>
        </w:rPr>
        <w:t>–</w:t>
      </w:r>
      <w:r>
        <w:rPr>
          <w:noProof/>
        </w:rPr>
        <w:t xml:space="preserve"> </w:t>
      </w:r>
      <w:r w:rsidR="00B66D83">
        <w:rPr>
          <w:noProof/>
        </w:rPr>
        <w:t>ŘEZ A-A</w:t>
      </w:r>
    </w:p>
    <w:p w14:paraId="0CCBD5E2" w14:textId="570B8100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7 </w:t>
      </w:r>
      <w:r w:rsidR="00B66D83">
        <w:rPr>
          <w:noProof/>
        </w:rPr>
        <w:t>–</w:t>
      </w:r>
      <w:r>
        <w:rPr>
          <w:noProof/>
        </w:rPr>
        <w:t xml:space="preserve"> </w:t>
      </w:r>
      <w:r w:rsidR="00B66D83">
        <w:rPr>
          <w:noProof/>
        </w:rPr>
        <w:t>Schéma zdroje</w:t>
      </w:r>
    </w:p>
    <w:p w14:paraId="065DF2B6" w14:textId="4A6502DF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8 </w:t>
      </w:r>
      <w:r w:rsidR="00B66D83">
        <w:rPr>
          <w:noProof/>
        </w:rPr>
        <w:t>–</w:t>
      </w:r>
      <w:r>
        <w:rPr>
          <w:noProof/>
        </w:rPr>
        <w:t xml:space="preserve"> </w:t>
      </w:r>
      <w:r w:rsidR="00B66D83">
        <w:rPr>
          <w:noProof/>
        </w:rPr>
        <w:t>Schéma otopné soustavy</w:t>
      </w:r>
    </w:p>
    <w:p w14:paraId="394D947E" w14:textId="77777777" w:rsidR="00A30EAF" w:rsidRDefault="00A30EAF" w:rsidP="00A30EAF">
      <w:pPr>
        <w:pStyle w:val="Zkladntext"/>
        <w:ind w:left="1352" w:firstLine="0"/>
        <w:jc w:val="left"/>
        <w:rPr>
          <w:noProof/>
        </w:rPr>
      </w:pPr>
    </w:p>
    <w:p w14:paraId="5DB711B7" w14:textId="77777777" w:rsidR="00872832" w:rsidRDefault="00872832" w:rsidP="001C6BD1">
      <w:pPr>
        <w:pStyle w:val="Zkladntext"/>
        <w:ind w:left="1352" w:firstLine="0"/>
        <w:jc w:val="left"/>
        <w:rPr>
          <w:noProof/>
        </w:rPr>
      </w:pPr>
    </w:p>
    <w:p w14:paraId="2AFBAADA" w14:textId="77777777" w:rsidR="007350E2" w:rsidRDefault="007350E2" w:rsidP="007350E2">
      <w:pPr>
        <w:pStyle w:val="RTFUndefined"/>
        <w:tabs>
          <w:tab w:val="left" w:pos="4524"/>
        </w:tabs>
        <w:rPr>
          <w:noProof/>
          <w:sz w:val="24"/>
        </w:rPr>
      </w:pPr>
    </w:p>
    <w:p w14:paraId="13D64158" w14:textId="77777777" w:rsidR="007350E2" w:rsidRDefault="007350E2" w:rsidP="007350E2">
      <w:pPr>
        <w:pStyle w:val="RTFUndefined"/>
        <w:rPr>
          <w:noProof/>
          <w:sz w:val="24"/>
        </w:rPr>
      </w:pPr>
    </w:p>
    <w:p w14:paraId="1D957FC6" w14:textId="77777777" w:rsidR="007350E2" w:rsidRDefault="007350E2" w:rsidP="007350E2">
      <w:pPr>
        <w:pStyle w:val="Nzev"/>
      </w:pPr>
      <w:proofErr w:type="gramStart"/>
      <w:r>
        <w:t>TECHNICKÁ  ZPRÁVA</w:t>
      </w:r>
      <w:proofErr w:type="gramEnd"/>
      <w:r>
        <w:t xml:space="preserve"> </w:t>
      </w:r>
      <w:r>
        <w:br/>
      </w:r>
    </w:p>
    <w:p w14:paraId="3EFB3C63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74871FD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149D073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7CEA7F0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5E0D8C0F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8C30E8A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7E119DF8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04E62B22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0D116A88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70309934" w14:textId="77777777" w:rsidR="007350E2" w:rsidRDefault="007350E2" w:rsidP="007350E2">
      <w:pPr>
        <w:pStyle w:val="Zkladntext"/>
        <w:ind w:left="535"/>
        <w:jc w:val="center"/>
      </w:pPr>
    </w:p>
    <w:p w14:paraId="137249C4" w14:textId="139F576A" w:rsidR="00D66A61" w:rsidRDefault="007350E2" w:rsidP="007350E2">
      <w:pPr>
        <w:pStyle w:val="Zkladntext"/>
        <w:ind w:left="535"/>
        <w:jc w:val="center"/>
      </w:pPr>
      <w:r>
        <w:t xml:space="preserve">Znojmo, </w:t>
      </w:r>
      <w:r w:rsidR="00BB53B5">
        <w:t>listopad</w:t>
      </w:r>
      <w:r w:rsidR="00A30EAF">
        <w:t xml:space="preserve"> </w:t>
      </w:r>
      <w:r>
        <w:t>20</w:t>
      </w:r>
      <w:r w:rsidR="004437F6">
        <w:t>2</w:t>
      </w:r>
      <w:r w:rsidR="00BB53B5">
        <w:t>4</w:t>
      </w:r>
    </w:p>
    <w:p w14:paraId="2284B102" w14:textId="77777777" w:rsidR="007350E2" w:rsidRDefault="007350E2" w:rsidP="007350E2">
      <w:pPr>
        <w:pStyle w:val="Zkladntext"/>
        <w:ind w:left="535"/>
        <w:jc w:val="center"/>
      </w:pPr>
      <w:proofErr w:type="gramStart"/>
      <w:r>
        <w:t>Vypracoval  Ing.</w:t>
      </w:r>
      <w:proofErr w:type="gramEnd"/>
      <w:r>
        <w:t xml:space="preserve"> Lukáš Navrkal</w:t>
      </w:r>
    </w:p>
    <w:p w14:paraId="5787542B" w14:textId="325BDD53" w:rsidR="007350E2" w:rsidRDefault="007350E2" w:rsidP="007350E2">
      <w:pPr>
        <w:pStyle w:val="Zkladntext"/>
        <w:ind w:left="535"/>
        <w:jc w:val="center"/>
      </w:pPr>
    </w:p>
    <w:p w14:paraId="094684AF" w14:textId="715CE4A5" w:rsidR="001C6BD1" w:rsidRDefault="001C6BD1" w:rsidP="007350E2">
      <w:pPr>
        <w:pStyle w:val="Zkladntext"/>
        <w:ind w:left="535"/>
        <w:jc w:val="center"/>
      </w:pPr>
    </w:p>
    <w:p w14:paraId="13BC7B31" w14:textId="40CEB3FC" w:rsidR="001C6BD1" w:rsidRDefault="001C6BD1" w:rsidP="007350E2">
      <w:pPr>
        <w:pStyle w:val="Zkladntext"/>
        <w:ind w:left="535"/>
        <w:jc w:val="center"/>
      </w:pPr>
    </w:p>
    <w:p w14:paraId="54DB9254" w14:textId="77777777" w:rsidR="001C6BD1" w:rsidRDefault="001C6BD1" w:rsidP="007350E2">
      <w:pPr>
        <w:pStyle w:val="Zkladntext"/>
        <w:ind w:left="535"/>
        <w:jc w:val="center"/>
      </w:pPr>
    </w:p>
    <w:p w14:paraId="7DB4E988" w14:textId="77777777" w:rsidR="007350E2" w:rsidRDefault="007350E2" w:rsidP="007350E2">
      <w:pPr>
        <w:pStyle w:val="Zkladntext"/>
        <w:ind w:left="535"/>
        <w:jc w:val="center"/>
      </w:pPr>
    </w:p>
    <w:p w14:paraId="20700689" w14:textId="633905F4" w:rsidR="000B0E1B" w:rsidRDefault="000B0E1B" w:rsidP="00D1186C">
      <w:pPr>
        <w:pStyle w:val="Nzev"/>
      </w:pPr>
      <w:r>
        <w:t>TECHNICKÁ ZPRÁVA</w:t>
      </w:r>
    </w:p>
    <w:p w14:paraId="04B780A0" w14:textId="77777777" w:rsidR="000B0E1B" w:rsidRDefault="000B0E1B" w:rsidP="000B0E1B">
      <w:pPr>
        <w:tabs>
          <w:tab w:val="left" w:pos="2268"/>
        </w:tabs>
        <w:spacing w:before="600" w:after="120"/>
        <w:ind w:left="1843"/>
        <w:rPr>
          <w:b/>
        </w:rPr>
      </w:pPr>
      <w:proofErr w:type="gramStart"/>
      <w:r>
        <w:rPr>
          <w:b/>
        </w:rPr>
        <w:t>OBSAH :</w:t>
      </w:r>
      <w:proofErr w:type="gramEnd"/>
    </w:p>
    <w:p w14:paraId="3A05C189" w14:textId="7B31B93C" w:rsidR="00476510" w:rsidRDefault="006C7E69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rPr>
          <w:b w:val="0"/>
          <w:sz w:val="28"/>
        </w:rPr>
        <w:fldChar w:fldCharType="begin"/>
      </w:r>
      <w:r w:rsidR="000B0E1B">
        <w:rPr>
          <w:b w:val="0"/>
          <w:sz w:val="28"/>
        </w:rPr>
        <w:instrText xml:space="preserve"> TOC \o "1-3" </w:instrText>
      </w:r>
      <w:r>
        <w:rPr>
          <w:b w:val="0"/>
          <w:sz w:val="28"/>
        </w:rPr>
        <w:fldChar w:fldCharType="separate"/>
      </w:r>
      <w:r w:rsidR="00476510">
        <w:t>1.</w:t>
      </w:r>
      <w:r w:rsidR="00476510"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="00476510">
        <w:t>Úvod</w:t>
      </w:r>
      <w:r w:rsidR="00476510">
        <w:tab/>
      </w:r>
      <w:r w:rsidR="00476510">
        <w:fldChar w:fldCharType="begin"/>
      </w:r>
      <w:r w:rsidR="00476510">
        <w:instrText xml:space="preserve"> PAGEREF _Toc181105795 \h </w:instrText>
      </w:r>
      <w:r w:rsidR="00476510">
        <w:fldChar w:fldCharType="separate"/>
      </w:r>
      <w:r w:rsidR="0032632B">
        <w:t>3</w:t>
      </w:r>
      <w:r w:rsidR="00476510">
        <w:fldChar w:fldCharType="end"/>
      </w:r>
    </w:p>
    <w:p w14:paraId="09DE7EFD" w14:textId="2D742C21" w:rsidR="00476510" w:rsidRDefault="00476510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2.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Stávající stav</w:t>
      </w:r>
      <w:r>
        <w:tab/>
      </w:r>
      <w:r>
        <w:fldChar w:fldCharType="begin"/>
      </w:r>
      <w:r>
        <w:instrText xml:space="preserve"> PAGEREF _Toc181105796 \h </w:instrText>
      </w:r>
      <w:r>
        <w:fldChar w:fldCharType="separate"/>
      </w:r>
      <w:r w:rsidR="0032632B">
        <w:t>3</w:t>
      </w:r>
      <w:r>
        <w:fldChar w:fldCharType="end"/>
      </w:r>
    </w:p>
    <w:p w14:paraId="37BA57B3" w14:textId="5AFC9E44" w:rsidR="00476510" w:rsidRDefault="00476510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3.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Tepelná bilance</w:t>
      </w:r>
      <w:r>
        <w:tab/>
      </w:r>
      <w:r>
        <w:fldChar w:fldCharType="begin"/>
      </w:r>
      <w:r>
        <w:instrText xml:space="preserve"> PAGEREF _Toc181105797 \h </w:instrText>
      </w:r>
      <w:r>
        <w:fldChar w:fldCharType="separate"/>
      </w:r>
      <w:r w:rsidR="0032632B">
        <w:t>3</w:t>
      </w:r>
      <w:r>
        <w:fldChar w:fldCharType="end"/>
      </w:r>
    </w:p>
    <w:p w14:paraId="02C332D1" w14:textId="352A85EE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3.1.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Tepelná bilance</w:t>
      </w:r>
      <w:r>
        <w:tab/>
      </w:r>
      <w:r>
        <w:fldChar w:fldCharType="begin"/>
      </w:r>
      <w:r>
        <w:instrText xml:space="preserve"> PAGEREF _Toc181105798 \h </w:instrText>
      </w:r>
      <w:r>
        <w:fldChar w:fldCharType="separate"/>
      </w:r>
      <w:r w:rsidR="0032632B">
        <w:t>3</w:t>
      </w:r>
      <w:r>
        <w:fldChar w:fldCharType="end"/>
      </w:r>
    </w:p>
    <w:p w14:paraId="158125AA" w14:textId="0C6DE1F3" w:rsidR="00476510" w:rsidRDefault="00476510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4.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Palivo</w:t>
      </w:r>
      <w:r>
        <w:tab/>
      </w:r>
      <w:r>
        <w:fldChar w:fldCharType="begin"/>
      </w:r>
      <w:r>
        <w:instrText xml:space="preserve"> PAGEREF _Toc181105799 \h </w:instrText>
      </w:r>
      <w:r>
        <w:fldChar w:fldCharType="separate"/>
      </w:r>
      <w:r w:rsidR="0032632B">
        <w:t>4</w:t>
      </w:r>
      <w:r>
        <w:fldChar w:fldCharType="end"/>
      </w:r>
    </w:p>
    <w:p w14:paraId="168EA4E8" w14:textId="08F3B5CB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4.1.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Zemní plyn</w:t>
      </w:r>
      <w:r>
        <w:tab/>
      </w:r>
      <w:r>
        <w:fldChar w:fldCharType="begin"/>
      </w:r>
      <w:r>
        <w:instrText xml:space="preserve"> PAGEREF _Toc181105800 \h </w:instrText>
      </w:r>
      <w:r>
        <w:fldChar w:fldCharType="separate"/>
      </w:r>
      <w:r w:rsidR="0032632B">
        <w:t>4</w:t>
      </w:r>
      <w:r>
        <w:fldChar w:fldCharType="end"/>
      </w:r>
    </w:p>
    <w:p w14:paraId="795920F5" w14:textId="619E21FF" w:rsidR="00476510" w:rsidRDefault="00476510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5.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Navrhovaný stav</w:t>
      </w:r>
      <w:r>
        <w:tab/>
      </w:r>
      <w:r>
        <w:fldChar w:fldCharType="begin"/>
      </w:r>
      <w:r>
        <w:instrText xml:space="preserve"> PAGEREF _Toc181105801 \h </w:instrText>
      </w:r>
      <w:r>
        <w:fldChar w:fldCharType="separate"/>
      </w:r>
      <w:r w:rsidR="0032632B">
        <w:t>4</w:t>
      </w:r>
      <w:r>
        <w:fldChar w:fldCharType="end"/>
      </w:r>
    </w:p>
    <w:p w14:paraId="6B525E8C" w14:textId="13FE0E15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5.1.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Demontáže</w:t>
      </w:r>
      <w:r>
        <w:tab/>
      </w:r>
      <w:r>
        <w:fldChar w:fldCharType="begin"/>
      </w:r>
      <w:r>
        <w:instrText xml:space="preserve"> PAGEREF _Toc181105802 \h </w:instrText>
      </w:r>
      <w:r>
        <w:fldChar w:fldCharType="separate"/>
      </w:r>
      <w:r w:rsidR="0032632B">
        <w:t>4</w:t>
      </w:r>
      <w:r>
        <w:fldChar w:fldCharType="end"/>
      </w:r>
    </w:p>
    <w:p w14:paraId="52021153" w14:textId="7E4DB6AF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5.2.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Zdroj tepla</w:t>
      </w:r>
      <w:r>
        <w:tab/>
      </w:r>
      <w:r>
        <w:fldChar w:fldCharType="begin"/>
      </w:r>
      <w:r>
        <w:instrText xml:space="preserve"> PAGEREF _Toc181105803 \h </w:instrText>
      </w:r>
      <w:r>
        <w:fldChar w:fldCharType="separate"/>
      </w:r>
      <w:r w:rsidR="0032632B">
        <w:t>4</w:t>
      </w:r>
      <w:r>
        <w:fldChar w:fldCharType="end"/>
      </w:r>
    </w:p>
    <w:p w14:paraId="345F8FB8" w14:textId="2016F579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5.3.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Zabezpečovací zařízení</w:t>
      </w:r>
      <w:r>
        <w:tab/>
      </w:r>
      <w:r>
        <w:fldChar w:fldCharType="begin"/>
      </w:r>
      <w:r>
        <w:instrText xml:space="preserve"> PAGEREF _Toc181105804 \h </w:instrText>
      </w:r>
      <w:r>
        <w:fldChar w:fldCharType="separate"/>
      </w:r>
      <w:r w:rsidR="0032632B">
        <w:t>4</w:t>
      </w:r>
      <w:r>
        <w:fldChar w:fldCharType="end"/>
      </w:r>
    </w:p>
    <w:p w14:paraId="51195544" w14:textId="7A1B0361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5.4.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Vzduchospalinové cesty, větrání</w:t>
      </w:r>
      <w:r>
        <w:tab/>
      </w:r>
      <w:r>
        <w:fldChar w:fldCharType="begin"/>
      </w:r>
      <w:r>
        <w:instrText xml:space="preserve"> PAGEREF _Toc181105805 \h </w:instrText>
      </w:r>
      <w:r>
        <w:fldChar w:fldCharType="separate"/>
      </w:r>
      <w:r w:rsidR="0032632B">
        <w:t>5</w:t>
      </w:r>
      <w:r>
        <w:fldChar w:fldCharType="end"/>
      </w:r>
    </w:p>
    <w:p w14:paraId="53E90039" w14:textId="17038AD5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5.5.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Teplonosná kapalina, proplach soustavy, dopouštění</w:t>
      </w:r>
      <w:r>
        <w:tab/>
      </w:r>
      <w:r>
        <w:fldChar w:fldCharType="begin"/>
      </w:r>
      <w:r>
        <w:instrText xml:space="preserve"> PAGEREF _Toc181105806 \h </w:instrText>
      </w:r>
      <w:r>
        <w:fldChar w:fldCharType="separate"/>
      </w:r>
      <w:r w:rsidR="0032632B">
        <w:t>5</w:t>
      </w:r>
      <w:r>
        <w:fldChar w:fldCharType="end"/>
      </w:r>
    </w:p>
    <w:p w14:paraId="2CBA617A" w14:textId="421839D9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5.6.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Otopný systém</w:t>
      </w:r>
      <w:r>
        <w:tab/>
      </w:r>
      <w:r>
        <w:fldChar w:fldCharType="begin"/>
      </w:r>
      <w:r>
        <w:instrText xml:space="preserve"> PAGEREF _Toc181105807 \h </w:instrText>
      </w:r>
      <w:r>
        <w:fldChar w:fldCharType="separate"/>
      </w:r>
      <w:r w:rsidR="0032632B">
        <w:t>5</w:t>
      </w:r>
      <w:r>
        <w:fldChar w:fldCharType="end"/>
      </w:r>
    </w:p>
    <w:p w14:paraId="053A45D6" w14:textId="027C1882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5.7.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Materiál rozvodů</w:t>
      </w:r>
      <w:r>
        <w:tab/>
      </w:r>
      <w:r>
        <w:fldChar w:fldCharType="begin"/>
      </w:r>
      <w:r>
        <w:instrText xml:space="preserve"> PAGEREF _Toc181105808 \h </w:instrText>
      </w:r>
      <w:r>
        <w:fldChar w:fldCharType="separate"/>
      </w:r>
      <w:r w:rsidR="0032632B">
        <w:t>5</w:t>
      </w:r>
      <w:r>
        <w:fldChar w:fldCharType="end"/>
      </w:r>
    </w:p>
    <w:p w14:paraId="2795E548" w14:textId="36129638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5.8.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Nátěry a izolace</w:t>
      </w:r>
      <w:r>
        <w:tab/>
      </w:r>
      <w:r>
        <w:fldChar w:fldCharType="begin"/>
      </w:r>
      <w:r>
        <w:instrText xml:space="preserve"> PAGEREF _Toc181105809 \h </w:instrText>
      </w:r>
      <w:r>
        <w:fldChar w:fldCharType="separate"/>
      </w:r>
      <w:r w:rsidR="0032632B">
        <w:t>6</w:t>
      </w:r>
      <w:r>
        <w:fldChar w:fldCharType="end"/>
      </w:r>
    </w:p>
    <w:p w14:paraId="3C89BA06" w14:textId="31A299BF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5.9.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Postup výstavby, přepojení, demontáže</w:t>
      </w:r>
      <w:r>
        <w:tab/>
      </w:r>
      <w:r>
        <w:fldChar w:fldCharType="begin"/>
      </w:r>
      <w:r>
        <w:instrText xml:space="preserve"> PAGEREF _Toc181105810 \h </w:instrText>
      </w:r>
      <w:r>
        <w:fldChar w:fldCharType="separate"/>
      </w:r>
      <w:r w:rsidR="0032632B">
        <w:t>6</w:t>
      </w:r>
      <w:r>
        <w:fldChar w:fldCharType="end"/>
      </w:r>
    </w:p>
    <w:p w14:paraId="0AB23ADF" w14:textId="49040F0B" w:rsidR="00476510" w:rsidRDefault="00476510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6.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Nakládání s odpady</w:t>
      </w:r>
      <w:r>
        <w:tab/>
      </w:r>
      <w:r>
        <w:fldChar w:fldCharType="begin"/>
      </w:r>
      <w:r>
        <w:instrText xml:space="preserve"> PAGEREF _Toc181105811 \h </w:instrText>
      </w:r>
      <w:r>
        <w:fldChar w:fldCharType="separate"/>
      </w:r>
      <w:r w:rsidR="0032632B">
        <w:t>6</w:t>
      </w:r>
      <w:r>
        <w:fldChar w:fldCharType="end"/>
      </w:r>
    </w:p>
    <w:p w14:paraId="72892372" w14:textId="191AFE1A" w:rsidR="00476510" w:rsidRDefault="00476510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7.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Závěr</w:t>
      </w:r>
      <w:r>
        <w:tab/>
      </w:r>
      <w:r>
        <w:fldChar w:fldCharType="begin"/>
      </w:r>
      <w:r>
        <w:instrText xml:space="preserve"> PAGEREF _Toc181105812 \h </w:instrText>
      </w:r>
      <w:r>
        <w:fldChar w:fldCharType="separate"/>
      </w:r>
      <w:r w:rsidR="0032632B">
        <w:t>6</w:t>
      </w:r>
      <w:r>
        <w:fldChar w:fldCharType="end"/>
      </w:r>
    </w:p>
    <w:p w14:paraId="1221D396" w14:textId="0B9BBFA0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7.1.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Provoz zdroje tepla</w:t>
      </w:r>
      <w:r>
        <w:tab/>
      </w:r>
      <w:r>
        <w:fldChar w:fldCharType="begin"/>
      </w:r>
      <w:r>
        <w:instrText xml:space="preserve"> PAGEREF _Toc181105813 \h </w:instrText>
      </w:r>
      <w:r>
        <w:fldChar w:fldCharType="separate"/>
      </w:r>
      <w:r w:rsidR="0032632B">
        <w:t>6</w:t>
      </w:r>
      <w:r>
        <w:fldChar w:fldCharType="end"/>
      </w:r>
    </w:p>
    <w:p w14:paraId="36BEEF0B" w14:textId="062B3632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7.2.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Zkoušky zařízení</w:t>
      </w:r>
      <w:r>
        <w:tab/>
      </w:r>
      <w:r>
        <w:fldChar w:fldCharType="begin"/>
      </w:r>
      <w:r>
        <w:instrText xml:space="preserve"> PAGEREF _Toc181105814 \h </w:instrText>
      </w:r>
      <w:r>
        <w:fldChar w:fldCharType="separate"/>
      </w:r>
      <w:r w:rsidR="0032632B">
        <w:t>6</w:t>
      </w:r>
      <w:r>
        <w:fldChar w:fldCharType="end"/>
      </w:r>
    </w:p>
    <w:p w14:paraId="55E552C2" w14:textId="78E5DFBF" w:rsidR="00476510" w:rsidRDefault="00476510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7.3.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Ostatní</w:t>
      </w:r>
      <w:r>
        <w:tab/>
      </w:r>
      <w:r>
        <w:fldChar w:fldCharType="begin"/>
      </w:r>
      <w:r>
        <w:instrText xml:space="preserve"> PAGEREF _Toc181105815 \h </w:instrText>
      </w:r>
      <w:r>
        <w:fldChar w:fldCharType="separate"/>
      </w:r>
      <w:r w:rsidR="0032632B">
        <w:t>7</w:t>
      </w:r>
      <w:r>
        <w:fldChar w:fldCharType="end"/>
      </w:r>
    </w:p>
    <w:p w14:paraId="43071184" w14:textId="59A4CD8B" w:rsidR="000B0E1B" w:rsidRDefault="006C7E69" w:rsidP="00190CF1">
      <w:pPr>
        <w:pStyle w:val="Zkladntextodsazen"/>
        <w:tabs>
          <w:tab w:val="left" w:pos="2552"/>
        </w:tabs>
        <w:ind w:left="1843"/>
      </w:pPr>
      <w:r>
        <w:rPr>
          <w:sz w:val="28"/>
        </w:rPr>
        <w:fldChar w:fldCharType="end"/>
      </w:r>
    </w:p>
    <w:p w14:paraId="0137C0DC" w14:textId="77777777" w:rsidR="000B0E1B" w:rsidRDefault="000B0E1B" w:rsidP="000B0E1B">
      <w:pPr>
        <w:pStyle w:val="Zkladntextodsazen"/>
        <w:ind w:left="1843"/>
      </w:pPr>
    </w:p>
    <w:p w14:paraId="1F9DD99A" w14:textId="6DB85BDE" w:rsidR="000915F9" w:rsidRDefault="000B0E1B" w:rsidP="00CE638F">
      <w:pPr>
        <w:pStyle w:val="Zkladntext"/>
        <w:ind w:left="0" w:firstLine="0"/>
      </w:pPr>
      <w:r>
        <w:br w:type="page"/>
      </w:r>
    </w:p>
    <w:p w14:paraId="05B1A351" w14:textId="77777777" w:rsidR="000B0E1B" w:rsidRPr="001D7B59" w:rsidRDefault="000B0E1B" w:rsidP="001D7B59">
      <w:pPr>
        <w:pStyle w:val="Nadpis1"/>
      </w:pPr>
      <w:bookmarkStart w:id="0" w:name="_Toc181105795"/>
      <w:r w:rsidRPr="001D7B59">
        <w:lastRenderedPageBreak/>
        <w:t>Úvod</w:t>
      </w:r>
      <w:bookmarkEnd w:id="0"/>
    </w:p>
    <w:p w14:paraId="01529740" w14:textId="5C2A3E34" w:rsidR="001C6BD1" w:rsidRDefault="000B0E1B" w:rsidP="0098088F">
      <w:pPr>
        <w:pStyle w:val="odstavec"/>
      </w:pPr>
      <w:r w:rsidRPr="001D7B59">
        <w:t xml:space="preserve">Projekt řeší </w:t>
      </w:r>
      <w:r w:rsidR="004437F6">
        <w:t>rekonstrukci</w:t>
      </w:r>
      <w:r w:rsidR="002F5225">
        <w:t xml:space="preserve"> </w:t>
      </w:r>
      <w:r w:rsidR="00701496">
        <w:t>zdroj</w:t>
      </w:r>
      <w:r w:rsidR="002F5225">
        <w:t>e</w:t>
      </w:r>
      <w:r w:rsidR="00701496">
        <w:t xml:space="preserve"> </w:t>
      </w:r>
      <w:proofErr w:type="gramStart"/>
      <w:r w:rsidR="00701496">
        <w:t>tepla</w:t>
      </w:r>
      <w:r w:rsidR="00036471">
        <w:t xml:space="preserve"> </w:t>
      </w:r>
      <w:r w:rsidR="00BB53B5">
        <w:t xml:space="preserve"> a</w:t>
      </w:r>
      <w:proofErr w:type="gramEnd"/>
      <w:r w:rsidR="00BB53B5">
        <w:t xml:space="preserve"> úpravy a vyregulování otopné soustavy </w:t>
      </w:r>
      <w:r w:rsidR="001C6BD1">
        <w:t>pro objekt</w:t>
      </w:r>
      <w:r w:rsidR="00B66D83">
        <w:t xml:space="preserve"> administrativní budovy</w:t>
      </w:r>
      <w:r w:rsidR="00BB53B5">
        <w:t xml:space="preserve"> v areálu SÚS</w:t>
      </w:r>
      <w:r w:rsidR="001C6BD1">
        <w:t xml:space="preserve"> </w:t>
      </w:r>
      <w:r w:rsidR="00BB53B5">
        <w:t xml:space="preserve">ve Znojmě. </w:t>
      </w:r>
      <w:r w:rsidR="00B66D83">
        <w:t>Novým zdrojem tepla bude kaskáda dvou kondenzačních kotlů s výkonem 2x 47,9</w:t>
      </w:r>
      <w:r w:rsidR="00D721AA">
        <w:t xml:space="preserve"> kW. </w:t>
      </w:r>
    </w:p>
    <w:p w14:paraId="0AD32103" w14:textId="5BA12DBA" w:rsidR="000B0E1B" w:rsidRPr="001D7B59" w:rsidRDefault="000B0E1B" w:rsidP="0098088F">
      <w:pPr>
        <w:pStyle w:val="odstavec"/>
      </w:pPr>
    </w:p>
    <w:p w14:paraId="614A7C5D" w14:textId="77777777" w:rsidR="000B0E1B" w:rsidRPr="001D7B59" w:rsidRDefault="000B0E1B" w:rsidP="000B0E1B">
      <w:pPr>
        <w:pStyle w:val="Zkladntext"/>
        <w:rPr>
          <w:rFonts w:cs="Arial"/>
          <w:sz w:val="20"/>
        </w:rPr>
      </w:pPr>
      <w:r w:rsidRPr="001D7B59">
        <w:rPr>
          <w:rFonts w:cs="Arial"/>
          <w:sz w:val="20"/>
        </w:rPr>
        <w:t xml:space="preserve"> Při zpracování projektu byly použity tyto </w:t>
      </w:r>
      <w:proofErr w:type="gramStart"/>
      <w:r w:rsidRPr="001D7B59">
        <w:rPr>
          <w:rFonts w:cs="Arial"/>
          <w:sz w:val="20"/>
        </w:rPr>
        <w:t>podklady :</w:t>
      </w:r>
      <w:proofErr w:type="gramEnd"/>
    </w:p>
    <w:p w14:paraId="0191DCD2" w14:textId="77777777" w:rsidR="0087030C" w:rsidRPr="0087030C" w:rsidRDefault="0087030C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bookmarkStart w:id="1" w:name="_Toc393595349"/>
      <w:r w:rsidRPr="0087030C">
        <w:rPr>
          <w:rFonts w:cs="Arial"/>
        </w:rPr>
        <w:t>konzultace se zástupci investora</w:t>
      </w:r>
    </w:p>
    <w:p w14:paraId="53D12061" w14:textId="77777777" w:rsidR="00B521F2" w:rsidRDefault="00B521F2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>
        <w:rPr>
          <w:rFonts w:cs="Arial"/>
        </w:rPr>
        <w:t>osobní zaměření</w:t>
      </w:r>
    </w:p>
    <w:p w14:paraId="18D41D02" w14:textId="77777777" w:rsidR="00B521F2" w:rsidRDefault="00B521F2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>
        <w:rPr>
          <w:rFonts w:cs="Arial"/>
        </w:rPr>
        <w:t>požadavky dotčených profesí</w:t>
      </w:r>
    </w:p>
    <w:p w14:paraId="3A32795A" w14:textId="74ED0CF5" w:rsidR="00AE333C" w:rsidRDefault="00B521F2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 w:rsidRPr="00AE333C">
        <w:rPr>
          <w:rFonts w:cs="Arial"/>
        </w:rPr>
        <w:t xml:space="preserve">projekt. dokumentace </w:t>
      </w:r>
      <w:r w:rsidR="005413CA">
        <w:rPr>
          <w:rFonts w:cs="Arial"/>
        </w:rPr>
        <w:t>stávající kotelny</w:t>
      </w:r>
    </w:p>
    <w:p w14:paraId="175FA5F6" w14:textId="671C0D2E" w:rsidR="0087030C" w:rsidRPr="00AE333C" w:rsidRDefault="0087030C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 w:rsidRPr="00AE333C">
        <w:rPr>
          <w:rFonts w:cs="Arial"/>
        </w:rPr>
        <w:t>technické podklady výrobců zařízení</w:t>
      </w:r>
    </w:p>
    <w:p w14:paraId="4B6E9A6B" w14:textId="77777777" w:rsidR="0087030C" w:rsidRPr="0087030C" w:rsidRDefault="0087030C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 w:rsidRPr="0087030C">
        <w:rPr>
          <w:rFonts w:cs="Arial"/>
        </w:rPr>
        <w:t xml:space="preserve">příslušné </w:t>
      </w:r>
      <w:proofErr w:type="gramStart"/>
      <w:r w:rsidRPr="0087030C">
        <w:rPr>
          <w:rFonts w:cs="Arial"/>
        </w:rPr>
        <w:t>ČSN :</w:t>
      </w:r>
      <w:proofErr w:type="gramEnd"/>
    </w:p>
    <w:p w14:paraId="6D26E2B8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EN 12831</w:t>
      </w:r>
      <w:r w:rsidR="00701496">
        <w:rPr>
          <w:rFonts w:cs="Arial"/>
        </w:rPr>
        <w:tab/>
      </w:r>
      <w:r w:rsidRPr="0087030C">
        <w:rPr>
          <w:rFonts w:cs="Arial"/>
        </w:rPr>
        <w:t>Tepelné soustavy v </w:t>
      </w:r>
      <w:proofErr w:type="gramStart"/>
      <w:r w:rsidRPr="0087030C">
        <w:rPr>
          <w:rFonts w:cs="Arial"/>
        </w:rPr>
        <w:t>budovách - Výpočet</w:t>
      </w:r>
      <w:proofErr w:type="gramEnd"/>
      <w:r w:rsidRPr="0087030C">
        <w:rPr>
          <w:rFonts w:cs="Arial"/>
        </w:rPr>
        <w:t xml:space="preserve"> tepelného výkonu</w:t>
      </w:r>
    </w:p>
    <w:p w14:paraId="07D4A39C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EN 12828</w:t>
      </w:r>
      <w:r w:rsidRPr="0087030C">
        <w:rPr>
          <w:rFonts w:cs="Arial"/>
        </w:rPr>
        <w:tab/>
        <w:t>Tepelné soustavy v </w:t>
      </w:r>
      <w:proofErr w:type="gramStart"/>
      <w:r w:rsidRPr="0087030C">
        <w:rPr>
          <w:rFonts w:cs="Arial"/>
        </w:rPr>
        <w:t>budovách - Navrhování</w:t>
      </w:r>
      <w:proofErr w:type="gramEnd"/>
      <w:r w:rsidRPr="0087030C">
        <w:rPr>
          <w:rFonts w:cs="Arial"/>
        </w:rPr>
        <w:t xml:space="preserve"> teplovodních tepelných soustav</w:t>
      </w:r>
    </w:p>
    <w:p w14:paraId="03954768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06 0310</w:t>
      </w:r>
      <w:r w:rsidRPr="0087030C">
        <w:rPr>
          <w:rFonts w:cs="Arial"/>
        </w:rPr>
        <w:tab/>
        <w:t>Tepelné soustavy v budovách – Projektování a montáž</w:t>
      </w:r>
      <w:r w:rsidR="00D23132">
        <w:rPr>
          <w:rFonts w:cs="Arial"/>
        </w:rPr>
        <w:t>, změna2</w:t>
      </w:r>
    </w:p>
    <w:p w14:paraId="10E108F2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06 0320</w:t>
      </w:r>
      <w:r w:rsidRPr="0087030C">
        <w:rPr>
          <w:rFonts w:cs="Arial"/>
        </w:rPr>
        <w:tab/>
        <w:t>Tepelné soustavy v </w:t>
      </w:r>
      <w:proofErr w:type="gramStart"/>
      <w:r w:rsidRPr="0087030C">
        <w:rPr>
          <w:rFonts w:cs="Arial"/>
        </w:rPr>
        <w:t>budovách - Příprava</w:t>
      </w:r>
      <w:proofErr w:type="gramEnd"/>
      <w:r w:rsidRPr="0087030C">
        <w:rPr>
          <w:rFonts w:cs="Arial"/>
        </w:rPr>
        <w:t xml:space="preserve"> teplé vody - Navrhování a projektování</w:t>
      </w:r>
    </w:p>
    <w:p w14:paraId="2420ED2E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06 0830</w:t>
      </w:r>
      <w:r w:rsidRPr="0087030C">
        <w:rPr>
          <w:rFonts w:cs="Arial"/>
        </w:rPr>
        <w:tab/>
        <w:t>Tepelné soustavy v </w:t>
      </w:r>
      <w:proofErr w:type="gramStart"/>
      <w:r w:rsidRPr="0087030C">
        <w:rPr>
          <w:rFonts w:cs="Arial"/>
        </w:rPr>
        <w:t>budovách - Zabezpečovací</w:t>
      </w:r>
      <w:proofErr w:type="gramEnd"/>
      <w:r w:rsidRPr="0087030C">
        <w:rPr>
          <w:rFonts w:cs="Arial"/>
        </w:rPr>
        <w:t xml:space="preserve"> zařízení</w:t>
      </w:r>
    </w:p>
    <w:p w14:paraId="1E37B935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38 3350</w:t>
      </w:r>
      <w:r w:rsidRPr="0087030C">
        <w:rPr>
          <w:rFonts w:cs="Arial"/>
        </w:rPr>
        <w:tab/>
        <w:t>Zásobování teplem. Všeobecné zásady</w:t>
      </w:r>
    </w:p>
    <w:p w14:paraId="5AC8E245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73 0540</w:t>
      </w:r>
      <w:r w:rsidRPr="0087030C">
        <w:rPr>
          <w:rFonts w:cs="Arial"/>
        </w:rPr>
        <w:tab/>
        <w:t>Tepelná ochrana budov. Část 1-4</w:t>
      </w:r>
    </w:p>
    <w:p w14:paraId="679D5DDC" w14:textId="77777777" w:rsidR="0087030C" w:rsidRPr="006263F7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73 4201</w:t>
      </w:r>
      <w:r w:rsidRPr="0087030C">
        <w:rPr>
          <w:rFonts w:cs="Arial"/>
        </w:rPr>
        <w:tab/>
        <w:t xml:space="preserve">Komíny a </w:t>
      </w:r>
      <w:proofErr w:type="gramStart"/>
      <w:r w:rsidRPr="0087030C">
        <w:rPr>
          <w:rFonts w:cs="Arial"/>
        </w:rPr>
        <w:t>kouřovody - Navrhování</w:t>
      </w:r>
      <w:proofErr w:type="gramEnd"/>
      <w:r w:rsidRPr="0087030C">
        <w:rPr>
          <w:rFonts w:cs="Arial"/>
        </w:rPr>
        <w:t xml:space="preserve">, provádění a připojování spotřebičů </w:t>
      </w:r>
      <w:r w:rsidRPr="006263F7">
        <w:rPr>
          <w:rFonts w:cs="Arial"/>
        </w:rPr>
        <w:t>paliv</w:t>
      </w:r>
    </w:p>
    <w:p w14:paraId="1B26B73C" w14:textId="77777777" w:rsidR="00A3195A" w:rsidRPr="006263F7" w:rsidRDefault="00A3195A" w:rsidP="0087030C">
      <w:pPr>
        <w:pStyle w:val="Zkladntextodsazen2"/>
        <w:ind w:left="3686" w:hanging="1559"/>
        <w:rPr>
          <w:rFonts w:cs="Arial"/>
        </w:rPr>
      </w:pPr>
      <w:r w:rsidRPr="006263F7">
        <w:rPr>
          <w:rFonts w:cs="Arial"/>
        </w:rPr>
        <w:t>ČSN 07 0703</w:t>
      </w:r>
      <w:r w:rsidRPr="006263F7">
        <w:rPr>
          <w:rFonts w:cs="Arial"/>
        </w:rPr>
        <w:tab/>
        <w:t>Kotelny se zařízeními na plynná paliva</w:t>
      </w:r>
    </w:p>
    <w:p w14:paraId="37504B5E" w14:textId="77777777" w:rsidR="007A3FB1" w:rsidRPr="0087030C" w:rsidRDefault="007A3FB1" w:rsidP="0087030C">
      <w:pPr>
        <w:pStyle w:val="Zkladntextodsazen2"/>
        <w:ind w:left="3686" w:hanging="1559"/>
        <w:rPr>
          <w:rFonts w:cs="Arial"/>
        </w:rPr>
      </w:pPr>
      <w:proofErr w:type="spellStart"/>
      <w:r w:rsidRPr="006263F7">
        <w:rPr>
          <w:rFonts w:cs="Arial"/>
        </w:rPr>
        <w:t>Vyhl</w:t>
      </w:r>
      <w:proofErr w:type="spellEnd"/>
      <w:r w:rsidRPr="006263F7">
        <w:rPr>
          <w:rFonts w:cs="Arial"/>
        </w:rPr>
        <w:t>. 91/1993</w:t>
      </w:r>
      <w:r w:rsidRPr="006263F7">
        <w:rPr>
          <w:rFonts w:cs="Arial"/>
        </w:rPr>
        <w:tab/>
      </w:r>
      <w:proofErr w:type="spellStart"/>
      <w:r w:rsidRPr="006263F7">
        <w:rPr>
          <w:rFonts w:cs="Arial"/>
        </w:rPr>
        <w:t>vyhl</w:t>
      </w:r>
      <w:proofErr w:type="spellEnd"/>
      <w:r w:rsidRPr="006263F7">
        <w:rPr>
          <w:rFonts w:cs="Arial"/>
        </w:rPr>
        <w:t>. ČUBP k zajištění bezpečnosti práce v nízkotlakých kotelnách</w:t>
      </w:r>
    </w:p>
    <w:p w14:paraId="1E68356F" w14:textId="77777777" w:rsidR="00D95B90" w:rsidRDefault="00D95B90" w:rsidP="00D95B90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3686"/>
      </w:pPr>
    </w:p>
    <w:p w14:paraId="1ED6A676" w14:textId="77777777" w:rsidR="009B064C" w:rsidRDefault="009B064C" w:rsidP="008E5328">
      <w:pPr>
        <w:pStyle w:val="Zkladntextodsazen2"/>
        <w:tabs>
          <w:tab w:val="left" w:pos="3780"/>
        </w:tabs>
        <w:ind w:left="3780" w:hanging="1980"/>
        <w:rPr>
          <w:rFonts w:cs="Arial"/>
        </w:rPr>
      </w:pPr>
    </w:p>
    <w:p w14:paraId="2BBCCD1E" w14:textId="77777777" w:rsidR="006263F7" w:rsidRPr="001D7B59" w:rsidRDefault="006263F7" w:rsidP="006263F7">
      <w:pPr>
        <w:pStyle w:val="Nadpis1"/>
      </w:pPr>
      <w:bookmarkStart w:id="2" w:name="_Toc517093929"/>
      <w:bookmarkStart w:id="3" w:name="_Toc181105796"/>
      <w:r>
        <w:t>Stávající stav</w:t>
      </w:r>
      <w:bookmarkEnd w:id="2"/>
      <w:bookmarkEnd w:id="3"/>
    </w:p>
    <w:p w14:paraId="76A06997" w14:textId="32FD927D" w:rsidR="0022319A" w:rsidRDefault="009B7503" w:rsidP="006263F7">
      <w:pPr>
        <w:pStyle w:val="Zkladntextodsazen2"/>
        <w:tabs>
          <w:tab w:val="left" w:pos="3780"/>
        </w:tabs>
        <w:ind w:left="567" w:firstLine="426"/>
      </w:pPr>
      <w:r>
        <w:rPr>
          <w:rFonts w:cs="Arial"/>
        </w:rPr>
        <w:t>Objekt</w:t>
      </w:r>
      <w:r w:rsidR="00BB53B5">
        <w:rPr>
          <w:rFonts w:cs="Arial"/>
        </w:rPr>
        <w:t>y</w:t>
      </w:r>
      <w:r>
        <w:rPr>
          <w:rFonts w:cs="Arial"/>
        </w:rPr>
        <w:t xml:space="preserve"> </w:t>
      </w:r>
      <w:r w:rsidR="00687DA0">
        <w:rPr>
          <w:rFonts w:cs="Arial"/>
        </w:rPr>
        <w:t>j</w:t>
      </w:r>
      <w:r w:rsidR="00BB53B5">
        <w:rPr>
          <w:rFonts w:cs="Arial"/>
        </w:rPr>
        <w:t>sou</w:t>
      </w:r>
      <w:r w:rsidR="00687DA0">
        <w:rPr>
          <w:rFonts w:cs="Arial"/>
        </w:rPr>
        <w:t xml:space="preserve"> vytápěn</w:t>
      </w:r>
      <w:r w:rsidR="00BB53B5">
        <w:rPr>
          <w:rFonts w:cs="Arial"/>
        </w:rPr>
        <w:t>y</w:t>
      </w:r>
      <w:r w:rsidR="00687DA0">
        <w:rPr>
          <w:rFonts w:cs="Arial"/>
        </w:rPr>
        <w:t xml:space="preserve"> z nízkotlaké plynové kotelny z roku 199</w:t>
      </w:r>
      <w:r w:rsidR="0022319A">
        <w:rPr>
          <w:rFonts w:cs="Arial"/>
        </w:rPr>
        <w:t>2</w:t>
      </w:r>
      <w:r w:rsidR="00687DA0">
        <w:rPr>
          <w:rFonts w:cs="Arial"/>
        </w:rPr>
        <w:t>. V kotelně j</w:t>
      </w:r>
      <w:r w:rsidR="0022319A">
        <w:rPr>
          <w:rFonts w:cs="Arial"/>
        </w:rPr>
        <w:t>sou</w:t>
      </w:r>
      <w:r w:rsidR="00687DA0">
        <w:rPr>
          <w:rFonts w:cs="Arial"/>
        </w:rPr>
        <w:t xml:space="preserve"> instalován</w:t>
      </w:r>
      <w:r w:rsidR="0022319A">
        <w:rPr>
          <w:rFonts w:cs="Arial"/>
        </w:rPr>
        <w:t xml:space="preserve">y </w:t>
      </w:r>
      <w:r w:rsidR="00D721AA">
        <w:rPr>
          <w:rFonts w:cs="Arial"/>
        </w:rPr>
        <w:t>dva</w:t>
      </w:r>
      <w:r w:rsidR="00F06245">
        <w:rPr>
          <w:rFonts w:cs="Arial"/>
        </w:rPr>
        <w:t xml:space="preserve"> </w:t>
      </w:r>
      <w:r w:rsidR="00687DA0">
        <w:rPr>
          <w:rFonts w:cs="Arial"/>
        </w:rPr>
        <w:t>plynov</w:t>
      </w:r>
      <w:r w:rsidR="0022319A">
        <w:rPr>
          <w:rFonts w:cs="Arial"/>
        </w:rPr>
        <w:t>é</w:t>
      </w:r>
      <w:r w:rsidR="00687DA0">
        <w:rPr>
          <w:rFonts w:cs="Arial"/>
        </w:rPr>
        <w:t xml:space="preserve"> nekondenzační</w:t>
      </w:r>
      <w:r w:rsidR="00F06245">
        <w:rPr>
          <w:rFonts w:cs="Arial"/>
        </w:rPr>
        <w:t xml:space="preserve"> </w:t>
      </w:r>
      <w:r w:rsidR="0022319A">
        <w:t xml:space="preserve">kotle ČKD Dukla KDS </w:t>
      </w:r>
      <w:r w:rsidR="00D721AA">
        <w:t>2</w:t>
      </w:r>
      <w:r w:rsidR="0022319A">
        <w:t xml:space="preserve">x 125 kW.  Každý kotel je </w:t>
      </w:r>
      <w:r w:rsidR="00200DD1">
        <w:t>od</w:t>
      </w:r>
      <w:r w:rsidR="0022319A">
        <w:t xml:space="preserve">kouřen samostatným </w:t>
      </w:r>
      <w:r w:rsidR="00D721AA">
        <w:t xml:space="preserve">kouřovodem do samostatného průduchu keramického komínu. Keramický komín je řešen jako </w:t>
      </w:r>
      <w:proofErr w:type="spellStart"/>
      <w:r w:rsidR="00D721AA">
        <w:t>tříprůduchový</w:t>
      </w:r>
      <w:proofErr w:type="spellEnd"/>
      <w:r w:rsidR="00D721AA">
        <w:t>, přistavěný k venkovní stěně objektu.</w:t>
      </w:r>
      <w:r w:rsidR="0022319A">
        <w:t xml:space="preserve"> </w:t>
      </w:r>
    </w:p>
    <w:p w14:paraId="2541EE88" w14:textId="77777777" w:rsidR="0022319A" w:rsidRDefault="0022319A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</w:p>
    <w:p w14:paraId="55B93C39" w14:textId="20AC1FF7" w:rsidR="00F06245" w:rsidRDefault="009B7503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>V kotelně j</w:t>
      </w:r>
      <w:r w:rsidR="004068C1">
        <w:rPr>
          <w:rFonts w:cs="Arial"/>
        </w:rPr>
        <w:t>sou</w:t>
      </w:r>
      <w:r>
        <w:rPr>
          <w:rFonts w:cs="Arial"/>
        </w:rPr>
        <w:t xml:space="preserve"> osazen</w:t>
      </w:r>
      <w:r w:rsidR="004068C1">
        <w:rPr>
          <w:rFonts w:cs="Arial"/>
        </w:rPr>
        <w:t>y</w:t>
      </w:r>
      <w:r>
        <w:rPr>
          <w:rFonts w:cs="Arial"/>
        </w:rPr>
        <w:t xml:space="preserve"> </w:t>
      </w:r>
      <w:r w:rsidR="00D721AA">
        <w:rPr>
          <w:rFonts w:cs="Arial"/>
        </w:rPr>
        <w:t>2</w:t>
      </w:r>
      <w:r>
        <w:rPr>
          <w:rFonts w:cs="Arial"/>
        </w:rPr>
        <w:t xml:space="preserve"> </w:t>
      </w:r>
      <w:r w:rsidR="00200DD1">
        <w:rPr>
          <w:rFonts w:cs="Arial"/>
        </w:rPr>
        <w:t xml:space="preserve">topné </w:t>
      </w:r>
      <w:r>
        <w:rPr>
          <w:rFonts w:cs="Arial"/>
        </w:rPr>
        <w:t>větv</w:t>
      </w:r>
      <w:r w:rsidR="004068C1">
        <w:rPr>
          <w:rFonts w:cs="Arial"/>
        </w:rPr>
        <w:t>e</w:t>
      </w:r>
      <w:r w:rsidR="005413CA">
        <w:rPr>
          <w:rFonts w:cs="Arial"/>
        </w:rPr>
        <w:t xml:space="preserve"> </w:t>
      </w:r>
      <w:r w:rsidR="00934EC0">
        <w:rPr>
          <w:rFonts w:cs="Arial"/>
        </w:rPr>
        <w:t xml:space="preserve">pro </w:t>
      </w:r>
      <w:r w:rsidR="00D721AA">
        <w:rPr>
          <w:rFonts w:cs="Arial"/>
        </w:rPr>
        <w:t xml:space="preserve">severní a jižní stranu objektu </w:t>
      </w:r>
      <w:proofErr w:type="gramStart"/>
      <w:r w:rsidR="00D721AA">
        <w:rPr>
          <w:rFonts w:cs="Arial"/>
        </w:rPr>
        <w:t>a  1</w:t>
      </w:r>
      <w:proofErr w:type="gramEnd"/>
      <w:r w:rsidR="00D721AA">
        <w:rPr>
          <w:rFonts w:cs="Arial"/>
        </w:rPr>
        <w:t xml:space="preserve"> odpojená topná větev (původně olejárna, následně ležatý zásobníkový ohřívač).  </w:t>
      </w:r>
      <w:r w:rsidR="00200DD1">
        <w:rPr>
          <w:rFonts w:cs="Arial"/>
        </w:rPr>
        <w:t>Topné větve nejsou směšované.</w:t>
      </w:r>
    </w:p>
    <w:p w14:paraId="05A1BB2F" w14:textId="41A69041" w:rsidR="009B7503" w:rsidRDefault="00934EC0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 xml:space="preserve">Dopouštění vody je řešeno </w:t>
      </w:r>
      <w:r w:rsidR="004068C1">
        <w:rPr>
          <w:rFonts w:cs="Arial"/>
        </w:rPr>
        <w:t xml:space="preserve">ručně </w:t>
      </w:r>
      <w:r>
        <w:rPr>
          <w:rFonts w:cs="Arial"/>
        </w:rPr>
        <w:t xml:space="preserve">přes změkčovací úpravnu. </w:t>
      </w:r>
      <w:r w:rsidR="00F06245">
        <w:rPr>
          <w:rFonts w:cs="Arial"/>
        </w:rPr>
        <w:t>S</w:t>
      </w:r>
      <w:r>
        <w:rPr>
          <w:rFonts w:cs="Arial"/>
        </w:rPr>
        <w:t>ystém</w:t>
      </w:r>
      <w:r w:rsidR="00F06245">
        <w:rPr>
          <w:rFonts w:cs="Arial"/>
        </w:rPr>
        <w:t xml:space="preserve"> je jištěn pojistnými ventily a tlakov</w:t>
      </w:r>
      <w:r w:rsidR="00D721AA">
        <w:rPr>
          <w:rFonts w:cs="Arial"/>
        </w:rPr>
        <w:t>ou</w:t>
      </w:r>
      <w:r w:rsidR="00F06245">
        <w:rPr>
          <w:rFonts w:cs="Arial"/>
        </w:rPr>
        <w:t xml:space="preserve"> expanzní nádrž</w:t>
      </w:r>
      <w:r w:rsidR="00D721AA">
        <w:rPr>
          <w:rFonts w:cs="Arial"/>
        </w:rPr>
        <w:t xml:space="preserve">í o objemu </w:t>
      </w:r>
      <w:proofErr w:type="gramStart"/>
      <w:r w:rsidR="00D721AA">
        <w:rPr>
          <w:rFonts w:cs="Arial"/>
        </w:rPr>
        <w:t>500l</w:t>
      </w:r>
      <w:proofErr w:type="gramEnd"/>
      <w:r w:rsidR="00D721AA">
        <w:rPr>
          <w:rFonts w:cs="Arial"/>
        </w:rPr>
        <w:t xml:space="preserve">. </w:t>
      </w:r>
      <w:r w:rsidR="00F06245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14:paraId="16E64D0F" w14:textId="51981D05" w:rsidR="006E5C0F" w:rsidRDefault="005413CA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>Otopnou soustavu</w:t>
      </w:r>
      <w:r w:rsidR="001E7BCF">
        <w:rPr>
          <w:rFonts w:cs="Arial"/>
        </w:rPr>
        <w:t xml:space="preserve"> dále tvoří rozvody z trubek ocelových závitových a bezešvých spojovaných svářením</w:t>
      </w:r>
      <w:r w:rsidR="008421E3">
        <w:rPr>
          <w:rFonts w:cs="Arial"/>
        </w:rPr>
        <w:t>,</w:t>
      </w:r>
      <w:r w:rsidR="001E7BCF">
        <w:rPr>
          <w:rFonts w:cs="Arial"/>
        </w:rPr>
        <w:t xml:space="preserve"> </w:t>
      </w:r>
      <w:r w:rsidR="00F06245">
        <w:rPr>
          <w:rFonts w:cs="Arial"/>
        </w:rPr>
        <w:t>litinová článková</w:t>
      </w:r>
      <w:r w:rsidR="001E7BCF">
        <w:rPr>
          <w:rFonts w:cs="Arial"/>
        </w:rPr>
        <w:t xml:space="preserve"> tělesa</w:t>
      </w:r>
      <w:r w:rsidR="00D721AA">
        <w:rPr>
          <w:rFonts w:cs="Arial"/>
        </w:rPr>
        <w:t xml:space="preserve"> a</w:t>
      </w:r>
      <w:r w:rsidR="008421E3">
        <w:rPr>
          <w:rFonts w:cs="Arial"/>
        </w:rPr>
        <w:t xml:space="preserve"> ocelové žebrované registry</w:t>
      </w:r>
      <w:r w:rsidR="00D721AA">
        <w:rPr>
          <w:rFonts w:cs="Arial"/>
        </w:rPr>
        <w:t>.</w:t>
      </w:r>
      <w:r w:rsidR="008421E3">
        <w:rPr>
          <w:rFonts w:cs="Arial"/>
        </w:rPr>
        <w:t xml:space="preserve"> </w:t>
      </w:r>
    </w:p>
    <w:p w14:paraId="2896BC3D" w14:textId="25F7B663" w:rsidR="006263F7" w:rsidRDefault="00952B6A" w:rsidP="00952B6A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>Objekt</w:t>
      </w:r>
      <w:r w:rsidR="00D721AA">
        <w:rPr>
          <w:rFonts w:cs="Arial"/>
        </w:rPr>
        <w:t xml:space="preserve"> je </w:t>
      </w:r>
      <w:r>
        <w:rPr>
          <w:rFonts w:cs="Arial"/>
        </w:rPr>
        <w:t>zateplen</w:t>
      </w:r>
      <w:r w:rsidR="00D721AA">
        <w:rPr>
          <w:rFonts w:cs="Arial"/>
        </w:rPr>
        <w:t>ý</w:t>
      </w:r>
      <w:r>
        <w:rPr>
          <w:rFonts w:cs="Arial"/>
        </w:rPr>
        <w:t>, okna jsou plastová s izolačním dvojsklem</w:t>
      </w:r>
      <w:r w:rsidR="00D721AA">
        <w:rPr>
          <w:rFonts w:cs="Arial"/>
        </w:rPr>
        <w:t xml:space="preserve">. </w:t>
      </w:r>
      <w:r w:rsidR="008421E3">
        <w:rPr>
          <w:rFonts w:cs="Arial"/>
        </w:rPr>
        <w:t xml:space="preserve"> </w:t>
      </w:r>
    </w:p>
    <w:p w14:paraId="39C0328C" w14:textId="77777777" w:rsidR="006263F7" w:rsidRPr="001D7B59" w:rsidRDefault="006263F7" w:rsidP="008E5328">
      <w:pPr>
        <w:pStyle w:val="Zkladntextodsazen2"/>
        <w:tabs>
          <w:tab w:val="left" w:pos="3780"/>
        </w:tabs>
        <w:ind w:left="3780" w:hanging="1980"/>
        <w:rPr>
          <w:rFonts w:cs="Arial"/>
        </w:rPr>
      </w:pPr>
    </w:p>
    <w:p w14:paraId="1D5FFC27" w14:textId="77777777" w:rsidR="0087030C" w:rsidRDefault="0087030C" w:rsidP="0087030C">
      <w:pPr>
        <w:pStyle w:val="Nadpis1"/>
      </w:pPr>
      <w:bookmarkStart w:id="4" w:name="_Toc244842795"/>
      <w:bookmarkStart w:id="5" w:name="_Toc181105797"/>
      <w:r>
        <w:t>Tepelná bilance</w:t>
      </w:r>
      <w:bookmarkEnd w:id="4"/>
      <w:bookmarkEnd w:id="5"/>
    </w:p>
    <w:p w14:paraId="06592F1A" w14:textId="77777777" w:rsidR="0087030C" w:rsidRDefault="006D47B5" w:rsidP="0087030C">
      <w:pPr>
        <w:pStyle w:val="Nadpis2"/>
      </w:pPr>
      <w:bookmarkStart w:id="6" w:name="_Toc181105798"/>
      <w:r>
        <w:t>Tepelná bilance</w:t>
      </w:r>
      <w:bookmarkEnd w:id="6"/>
    </w:p>
    <w:p w14:paraId="704D044F" w14:textId="312B0BAF" w:rsidR="00952B6A" w:rsidRDefault="00952B6A" w:rsidP="00952B6A">
      <w:pPr>
        <w:pStyle w:val="Zkladntext"/>
        <w:rPr>
          <w:rFonts w:cs="Arial"/>
          <w:sz w:val="20"/>
        </w:rPr>
      </w:pPr>
      <w:r>
        <w:rPr>
          <w:rFonts w:cs="Arial"/>
          <w:sz w:val="20"/>
        </w:rPr>
        <w:t>Tepelný příkon pro vytápění objektu byl určen výpočtem tepelných ztrát dle ČSN EN 12831 pro stávající stav</w:t>
      </w:r>
      <w:r w:rsidR="008421E3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</w:p>
    <w:p w14:paraId="55AB4EDF" w14:textId="77777777" w:rsidR="00952B6A" w:rsidRDefault="00952B6A" w:rsidP="00952B6A">
      <w:pPr>
        <w:pStyle w:val="Zkladntext"/>
        <w:rPr>
          <w:rFonts w:cs="Arial"/>
          <w:sz w:val="20"/>
        </w:rPr>
      </w:pPr>
    </w:p>
    <w:p w14:paraId="27FDAABD" w14:textId="0B70C1BD" w:rsidR="00952B6A" w:rsidRDefault="00952B6A" w:rsidP="00952B6A">
      <w:pPr>
        <w:pStyle w:val="Zkladntext"/>
        <w:tabs>
          <w:tab w:val="right" w:pos="5812"/>
          <w:tab w:val="left" w:pos="6096"/>
        </w:tabs>
        <w:rPr>
          <w:rFonts w:cs="Arial"/>
          <w:sz w:val="20"/>
        </w:rPr>
      </w:pPr>
      <w:r>
        <w:rPr>
          <w:rFonts w:cs="Arial"/>
          <w:sz w:val="20"/>
        </w:rPr>
        <w:t xml:space="preserve">Tepelná ztráta </w:t>
      </w:r>
      <w:r w:rsidR="00D721AA">
        <w:rPr>
          <w:rFonts w:cs="Arial"/>
          <w:sz w:val="20"/>
        </w:rPr>
        <w:t>–</w:t>
      </w:r>
      <w:r>
        <w:rPr>
          <w:rFonts w:cs="Arial"/>
          <w:sz w:val="20"/>
        </w:rPr>
        <w:t xml:space="preserve"> </w:t>
      </w:r>
      <w:r w:rsidR="00D721AA">
        <w:rPr>
          <w:rFonts w:cs="Arial"/>
          <w:sz w:val="20"/>
        </w:rPr>
        <w:t>administrativní budova</w:t>
      </w:r>
      <w:r>
        <w:rPr>
          <w:rFonts w:cs="Arial"/>
          <w:sz w:val="20"/>
        </w:rPr>
        <w:tab/>
      </w:r>
      <w:r w:rsidR="008421E3">
        <w:rPr>
          <w:rFonts w:cs="Arial"/>
          <w:sz w:val="20"/>
        </w:rPr>
        <w:t>6</w:t>
      </w:r>
      <w:r w:rsidR="00D721AA">
        <w:rPr>
          <w:rFonts w:cs="Arial"/>
          <w:sz w:val="20"/>
        </w:rPr>
        <w:t>4,3</w:t>
      </w:r>
      <w:r>
        <w:rPr>
          <w:rFonts w:cs="Arial"/>
          <w:sz w:val="20"/>
        </w:rPr>
        <w:tab/>
        <w:t>kW</w:t>
      </w:r>
    </w:p>
    <w:p w14:paraId="5D7EFF74" w14:textId="7FC527A1" w:rsidR="00952B6A" w:rsidRDefault="00952B6A" w:rsidP="00952B6A">
      <w:pPr>
        <w:pStyle w:val="Zkladntext"/>
        <w:tabs>
          <w:tab w:val="right" w:pos="5812"/>
          <w:tab w:val="left" w:pos="6096"/>
        </w:tabs>
        <w:rPr>
          <w:rFonts w:cs="Arial"/>
          <w:sz w:val="20"/>
        </w:rPr>
      </w:pPr>
    </w:p>
    <w:p w14:paraId="005F7ACA" w14:textId="421A4559" w:rsidR="00551BFC" w:rsidRPr="00D721AA" w:rsidRDefault="00122D21" w:rsidP="0087030C">
      <w:pPr>
        <w:pStyle w:val="Odsazenspuntkem"/>
        <w:numPr>
          <w:ilvl w:val="0"/>
          <w:numId w:val="0"/>
        </w:numPr>
        <w:tabs>
          <w:tab w:val="clear" w:pos="6804"/>
        </w:tabs>
        <w:ind w:left="1418"/>
      </w:pPr>
      <w:bookmarkStart w:id="7" w:name="_Toc516107507"/>
      <w:bookmarkStart w:id="8" w:name="_Toc516150919"/>
      <w:bookmarkStart w:id="9" w:name="_Toc516151441"/>
      <w:bookmarkStart w:id="10" w:name="_Toc516203066"/>
      <w:bookmarkStart w:id="11" w:name="_Toc516203472"/>
      <w:bookmarkStart w:id="12" w:name="_Toc520720126"/>
      <w:bookmarkStart w:id="13" w:name="_Toc27492954"/>
      <w:bookmarkStart w:id="14" w:name="_Toc27500032"/>
      <w:bookmarkStart w:id="15" w:name="_Toc27534897"/>
      <w:bookmarkStart w:id="16" w:name="_Toc27563614"/>
      <w:bookmarkStart w:id="17" w:name="_Toc27930092"/>
      <w:bookmarkStart w:id="18" w:name="_Toc28015368"/>
      <w:bookmarkStart w:id="19" w:name="_Toc28054130"/>
      <w:bookmarkStart w:id="20" w:name="_Toc516107509"/>
      <w:bookmarkStart w:id="21" w:name="_Toc516150921"/>
      <w:bookmarkStart w:id="22" w:name="_Toc516151443"/>
      <w:bookmarkStart w:id="23" w:name="_Toc516203068"/>
      <w:bookmarkStart w:id="24" w:name="_Toc516203474"/>
      <w:bookmarkStart w:id="25" w:name="_Toc520720128"/>
      <w:bookmarkStart w:id="26" w:name="_Toc27492956"/>
      <w:bookmarkStart w:id="27" w:name="_Toc27500034"/>
      <w:bookmarkStart w:id="28" w:name="_Toc27534899"/>
      <w:bookmarkStart w:id="29" w:name="_Toc27563616"/>
      <w:bookmarkStart w:id="30" w:name="_Toc27930094"/>
      <w:bookmarkStart w:id="31" w:name="_Toc28015370"/>
      <w:bookmarkStart w:id="32" w:name="_Toc28054132"/>
      <w:bookmarkStart w:id="33" w:name="_Toc516107514"/>
      <w:bookmarkStart w:id="34" w:name="_Toc516150926"/>
      <w:bookmarkStart w:id="35" w:name="_Toc516151448"/>
      <w:bookmarkStart w:id="36" w:name="_Toc516203073"/>
      <w:bookmarkStart w:id="37" w:name="_Toc516203479"/>
      <w:bookmarkStart w:id="38" w:name="_Toc520720133"/>
      <w:bookmarkStart w:id="39" w:name="_Toc27492961"/>
      <w:bookmarkStart w:id="40" w:name="_Toc27500039"/>
      <w:bookmarkStart w:id="41" w:name="_Toc27534904"/>
      <w:bookmarkStart w:id="42" w:name="_Toc27563621"/>
      <w:bookmarkStart w:id="43" w:name="_Toc27930099"/>
      <w:bookmarkStart w:id="44" w:name="_Toc28015375"/>
      <w:bookmarkStart w:id="45" w:name="_Toc28054137"/>
      <w:bookmarkStart w:id="46" w:name="_Toc516107515"/>
      <w:bookmarkStart w:id="47" w:name="_Toc516150927"/>
      <w:bookmarkStart w:id="48" w:name="_Toc516151449"/>
      <w:bookmarkStart w:id="49" w:name="_Toc516203074"/>
      <w:bookmarkStart w:id="50" w:name="_Toc516203480"/>
      <w:bookmarkStart w:id="51" w:name="_Toc520720134"/>
      <w:bookmarkStart w:id="52" w:name="_Toc27492962"/>
      <w:bookmarkStart w:id="53" w:name="_Toc27500040"/>
      <w:bookmarkStart w:id="54" w:name="_Toc27534905"/>
      <w:bookmarkStart w:id="55" w:name="_Toc27563622"/>
      <w:bookmarkStart w:id="56" w:name="_Toc27930100"/>
      <w:bookmarkStart w:id="57" w:name="_Toc28015376"/>
      <w:bookmarkStart w:id="58" w:name="_Toc28054138"/>
      <w:bookmarkStart w:id="59" w:name="_Toc516107516"/>
      <w:bookmarkStart w:id="60" w:name="_Toc516150928"/>
      <w:bookmarkStart w:id="61" w:name="_Toc516151450"/>
      <w:bookmarkStart w:id="62" w:name="_Toc516203075"/>
      <w:bookmarkStart w:id="63" w:name="_Toc516203481"/>
      <w:bookmarkStart w:id="64" w:name="_Toc520720135"/>
      <w:bookmarkStart w:id="65" w:name="_Toc27492963"/>
      <w:bookmarkStart w:id="66" w:name="_Toc27500041"/>
      <w:bookmarkStart w:id="67" w:name="_Toc27534906"/>
      <w:bookmarkStart w:id="68" w:name="_Toc27563623"/>
      <w:bookmarkStart w:id="69" w:name="_Toc27930101"/>
      <w:bookmarkStart w:id="70" w:name="_Toc28015377"/>
      <w:bookmarkStart w:id="71" w:name="_Toc28054139"/>
      <w:bookmarkStart w:id="72" w:name="_Toc516107517"/>
      <w:bookmarkStart w:id="73" w:name="_Toc516150929"/>
      <w:bookmarkStart w:id="74" w:name="_Toc516151451"/>
      <w:bookmarkStart w:id="75" w:name="_Toc516203076"/>
      <w:bookmarkStart w:id="76" w:name="_Toc516203482"/>
      <w:bookmarkStart w:id="77" w:name="_Toc520720136"/>
      <w:bookmarkStart w:id="78" w:name="_Toc27492964"/>
      <w:bookmarkStart w:id="79" w:name="_Toc27500042"/>
      <w:bookmarkStart w:id="80" w:name="_Toc27534907"/>
      <w:bookmarkStart w:id="81" w:name="_Toc27563624"/>
      <w:bookmarkStart w:id="82" w:name="_Toc27930102"/>
      <w:bookmarkStart w:id="83" w:name="_Toc28015378"/>
      <w:bookmarkStart w:id="84" w:name="_Toc28054140"/>
      <w:bookmarkStart w:id="85" w:name="_Toc39359535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D721AA">
        <w:t xml:space="preserve">Celkový navržený výkon </w:t>
      </w:r>
      <w:r w:rsidR="00D721AA" w:rsidRPr="00D721AA">
        <w:t>zdroje</w:t>
      </w:r>
      <w:r w:rsidRPr="00D721AA">
        <w:t xml:space="preserve"> je </w:t>
      </w:r>
      <w:r w:rsidR="00D721AA" w:rsidRPr="00D721AA">
        <w:t>96</w:t>
      </w:r>
      <w:r w:rsidRPr="00D721AA">
        <w:t xml:space="preserve"> kW. Při poruše jednoho kotle zajistí </w:t>
      </w:r>
      <w:r w:rsidR="00D721AA">
        <w:t>zbylý</w:t>
      </w:r>
      <w:r w:rsidRPr="00D721AA">
        <w:t xml:space="preserve"> </w:t>
      </w:r>
      <w:proofErr w:type="gramStart"/>
      <w:r w:rsidRPr="00D721AA">
        <w:t>kot</w:t>
      </w:r>
      <w:r w:rsidR="00D721AA">
        <w:t xml:space="preserve">el </w:t>
      </w:r>
      <w:r w:rsidRPr="00D721AA">
        <w:t xml:space="preserve"> </w:t>
      </w:r>
      <w:r w:rsidR="00D721AA">
        <w:t>67</w:t>
      </w:r>
      <w:proofErr w:type="gramEnd"/>
      <w:r w:rsidR="00E85F63" w:rsidRPr="00D721AA">
        <w:t>%</w:t>
      </w:r>
      <w:r w:rsidRPr="00D721AA">
        <w:t xml:space="preserve"> potřeby tepla pro vytápění</w:t>
      </w:r>
      <w:r w:rsidR="00A6700A" w:rsidRPr="00D721AA">
        <w:t xml:space="preserve"> a větrání</w:t>
      </w:r>
      <w:r w:rsidR="008421E3" w:rsidRPr="00D721AA">
        <w:t xml:space="preserve">. </w:t>
      </w:r>
      <w:r w:rsidR="00E85F63" w:rsidRPr="00D721AA">
        <w:t xml:space="preserve"> </w:t>
      </w:r>
    </w:p>
    <w:p w14:paraId="5210E7E8" w14:textId="47436AA8" w:rsidR="00F265FC" w:rsidRDefault="00122D21" w:rsidP="0087030C">
      <w:pPr>
        <w:pStyle w:val="Odsazenspuntkem"/>
        <w:numPr>
          <w:ilvl w:val="0"/>
          <w:numId w:val="0"/>
        </w:numPr>
        <w:tabs>
          <w:tab w:val="clear" w:pos="6804"/>
        </w:tabs>
        <w:ind w:left="141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D9D8333" w14:textId="77777777" w:rsidR="0087030C" w:rsidRDefault="0087030C" w:rsidP="0087030C">
      <w:pPr>
        <w:pStyle w:val="Nadpis1"/>
      </w:pPr>
      <w:bookmarkStart w:id="86" w:name="_Toc244842799"/>
      <w:bookmarkStart w:id="87" w:name="_Toc181105799"/>
      <w:r>
        <w:lastRenderedPageBreak/>
        <w:t>Palivo</w:t>
      </w:r>
      <w:bookmarkEnd w:id="85"/>
      <w:bookmarkEnd w:id="86"/>
      <w:bookmarkEnd w:id="87"/>
    </w:p>
    <w:p w14:paraId="4EBF2626" w14:textId="77777777" w:rsidR="0087030C" w:rsidRDefault="0087030C" w:rsidP="0087030C">
      <w:pPr>
        <w:pStyle w:val="Nadpis2"/>
      </w:pPr>
      <w:bookmarkStart w:id="88" w:name="_Toc244842800"/>
      <w:bookmarkStart w:id="89" w:name="_Toc181105800"/>
      <w:r>
        <w:t>Zemní plyn</w:t>
      </w:r>
      <w:bookmarkEnd w:id="88"/>
      <w:bookmarkEnd w:id="89"/>
    </w:p>
    <w:p w14:paraId="16276BEE" w14:textId="77777777" w:rsidR="0087030C" w:rsidRPr="0087030C" w:rsidRDefault="0087030C" w:rsidP="0087030C">
      <w:pPr>
        <w:pStyle w:val="Zkladntext"/>
        <w:rPr>
          <w:sz w:val="20"/>
        </w:rPr>
      </w:pPr>
      <w:r w:rsidRPr="0087030C">
        <w:rPr>
          <w:sz w:val="20"/>
        </w:rPr>
        <w:t xml:space="preserve">Palivem bude zemní plyn o výhřevnosti </w:t>
      </w:r>
      <w:r w:rsidRPr="0087030C">
        <w:rPr>
          <w:b/>
          <w:sz w:val="20"/>
        </w:rPr>
        <w:t>34,08 MJ/m</w:t>
      </w:r>
      <w:r w:rsidRPr="0087030C">
        <w:rPr>
          <w:b/>
          <w:sz w:val="20"/>
          <w:vertAlign w:val="superscript"/>
        </w:rPr>
        <w:t>3</w:t>
      </w:r>
      <w:r w:rsidRPr="0087030C">
        <w:rPr>
          <w:sz w:val="20"/>
        </w:rPr>
        <w:t>.</w:t>
      </w:r>
    </w:p>
    <w:p w14:paraId="01644110" w14:textId="2F524117" w:rsidR="0087030C" w:rsidRPr="0087030C" w:rsidRDefault="0087030C" w:rsidP="0087030C">
      <w:pPr>
        <w:pStyle w:val="Odsazenspuntkem"/>
        <w:tabs>
          <w:tab w:val="clear" w:pos="360"/>
        </w:tabs>
        <w:ind w:left="1702" w:hanging="284"/>
      </w:pPr>
      <w:r w:rsidRPr="0087030C">
        <w:t xml:space="preserve">max. instalovaná </w:t>
      </w:r>
      <w:r w:rsidRPr="0087030C">
        <w:rPr>
          <w:b/>
        </w:rPr>
        <w:t xml:space="preserve">hodinová spotřeba </w:t>
      </w:r>
      <w:r w:rsidR="00F265FC">
        <w:rPr>
          <w:b/>
        </w:rPr>
        <w:t>spotřebičů v kotelně</w:t>
      </w:r>
      <w:r w:rsidRPr="0087030C">
        <w:t xml:space="preserve">: </w:t>
      </w:r>
      <w:r w:rsidR="006F6F15">
        <w:t>10,36</w:t>
      </w:r>
      <w:r w:rsidRPr="0087030C">
        <w:t xml:space="preserve"> m</w:t>
      </w:r>
      <w:r w:rsidRPr="0087030C">
        <w:rPr>
          <w:vertAlign w:val="superscript"/>
        </w:rPr>
        <w:t>3</w:t>
      </w:r>
      <w:r w:rsidRPr="0087030C">
        <w:t>/h</w:t>
      </w:r>
    </w:p>
    <w:p w14:paraId="7E20ADBE" w14:textId="72FC746B" w:rsidR="0087030C" w:rsidRPr="00395A6A" w:rsidRDefault="0087030C" w:rsidP="00395A6A">
      <w:pPr>
        <w:pStyle w:val="Odsazenspuntkem"/>
        <w:tabs>
          <w:tab w:val="clear" w:pos="360"/>
        </w:tabs>
        <w:ind w:left="1702" w:hanging="284"/>
      </w:pPr>
      <w:r w:rsidRPr="0087030C">
        <w:t>roční spotřeba:</w:t>
      </w:r>
      <w:r w:rsidR="00F265FC">
        <w:t xml:space="preserve"> </w:t>
      </w:r>
      <w:r w:rsidR="006F6F15">
        <w:t>10</w:t>
      </w:r>
      <w:r w:rsidR="00551BFC">
        <w:t xml:space="preserve"> 0</w:t>
      </w:r>
      <w:r w:rsidR="00CD5239">
        <w:t>00</w:t>
      </w:r>
      <w:r w:rsidRPr="00395A6A">
        <w:rPr>
          <w:bCs/>
        </w:rPr>
        <w:t xml:space="preserve"> m</w:t>
      </w:r>
      <w:r w:rsidRPr="00395A6A">
        <w:rPr>
          <w:bCs/>
          <w:vertAlign w:val="superscript"/>
        </w:rPr>
        <w:t>3</w:t>
      </w:r>
    </w:p>
    <w:p w14:paraId="5BF332FA" w14:textId="77777777" w:rsidR="00630DBF" w:rsidRDefault="00630DBF" w:rsidP="00D95B90">
      <w:pPr>
        <w:pStyle w:val="Zkladntext"/>
      </w:pPr>
    </w:p>
    <w:p w14:paraId="1BF79004" w14:textId="77777777" w:rsidR="00D95B90" w:rsidRDefault="00D95B90" w:rsidP="00D95B90">
      <w:pPr>
        <w:pStyle w:val="Nadpis1"/>
        <w:keepLines/>
        <w:contextualSpacing/>
      </w:pPr>
      <w:bookmarkStart w:id="90" w:name="_Toc103679319"/>
      <w:bookmarkStart w:id="91" w:name="_Toc311206792"/>
      <w:bookmarkStart w:id="92" w:name="_Toc181105801"/>
      <w:r w:rsidRPr="00217D73">
        <w:t>Navrhovaný stav</w:t>
      </w:r>
      <w:bookmarkEnd w:id="90"/>
      <w:bookmarkEnd w:id="91"/>
      <w:bookmarkEnd w:id="92"/>
    </w:p>
    <w:p w14:paraId="035CB236" w14:textId="77777777" w:rsidR="00FD3D0C" w:rsidRDefault="00FD3D0C" w:rsidP="00FD3D0C">
      <w:pPr>
        <w:pStyle w:val="Nadpis2"/>
      </w:pPr>
      <w:bookmarkStart w:id="93" w:name="_Toc181105802"/>
      <w:r>
        <w:t>Demontáže</w:t>
      </w:r>
      <w:bookmarkEnd w:id="93"/>
    </w:p>
    <w:p w14:paraId="162D8368" w14:textId="45EA7E01" w:rsidR="00FD3D0C" w:rsidRDefault="00FD3D0C" w:rsidP="00EE4708">
      <w:pPr>
        <w:pStyle w:val="Zkladntext"/>
        <w:rPr>
          <w:sz w:val="20"/>
        </w:rPr>
      </w:pPr>
      <w:r>
        <w:rPr>
          <w:sz w:val="20"/>
        </w:rPr>
        <w:t>V rámci rekonstrukce</w:t>
      </w:r>
      <w:r w:rsidR="009E0E01">
        <w:rPr>
          <w:sz w:val="20"/>
        </w:rPr>
        <w:t xml:space="preserve"> </w:t>
      </w:r>
      <w:r w:rsidR="006F6F15">
        <w:rPr>
          <w:sz w:val="20"/>
        </w:rPr>
        <w:t xml:space="preserve">zdroje </w:t>
      </w:r>
      <w:proofErr w:type="gramStart"/>
      <w:r w:rsidR="006F6F15">
        <w:rPr>
          <w:sz w:val="20"/>
        </w:rPr>
        <w:t>tepla</w:t>
      </w:r>
      <w:r w:rsidR="009E0E01">
        <w:rPr>
          <w:sz w:val="20"/>
        </w:rPr>
        <w:t xml:space="preserve"> </w:t>
      </w:r>
      <w:r>
        <w:rPr>
          <w:sz w:val="20"/>
        </w:rPr>
        <w:t xml:space="preserve"> bude</w:t>
      </w:r>
      <w:proofErr w:type="gramEnd"/>
      <w:r>
        <w:rPr>
          <w:sz w:val="20"/>
        </w:rPr>
        <w:t xml:space="preserve"> provedena demontáž strojního vybavení kotelny</w:t>
      </w:r>
      <w:r w:rsidR="00A47D6D">
        <w:rPr>
          <w:sz w:val="20"/>
        </w:rPr>
        <w:t xml:space="preserve">, včetně </w:t>
      </w:r>
      <w:r w:rsidR="00A6700A">
        <w:rPr>
          <w:sz w:val="20"/>
        </w:rPr>
        <w:t xml:space="preserve">ocelových </w:t>
      </w:r>
      <w:r w:rsidR="00A47D6D">
        <w:rPr>
          <w:sz w:val="20"/>
        </w:rPr>
        <w:t>kouřovodů</w:t>
      </w:r>
      <w:r w:rsidR="00EE4708">
        <w:rPr>
          <w:sz w:val="20"/>
        </w:rPr>
        <w:t xml:space="preserve"> </w:t>
      </w:r>
      <w:r w:rsidR="009E0E01">
        <w:rPr>
          <w:sz w:val="20"/>
        </w:rPr>
        <w:t xml:space="preserve"> a</w:t>
      </w:r>
      <w:r w:rsidR="006F6F15">
        <w:rPr>
          <w:sz w:val="20"/>
        </w:rPr>
        <w:t xml:space="preserve"> vložek komínů</w:t>
      </w:r>
      <w:r w:rsidR="009E0E01">
        <w:rPr>
          <w:sz w:val="20"/>
        </w:rPr>
        <w:t xml:space="preserve">. </w:t>
      </w:r>
      <w:r w:rsidR="00551BFC">
        <w:rPr>
          <w:sz w:val="20"/>
        </w:rPr>
        <w:t>Bude demontována úpravna vody</w:t>
      </w:r>
      <w:r w:rsidR="009E0E01">
        <w:rPr>
          <w:sz w:val="20"/>
        </w:rPr>
        <w:t xml:space="preserve"> a tlakové expanzní nádob</w:t>
      </w:r>
      <w:r w:rsidR="006F6F15">
        <w:rPr>
          <w:sz w:val="20"/>
        </w:rPr>
        <w:t>a</w:t>
      </w:r>
      <w:r w:rsidR="009E0E01">
        <w:rPr>
          <w:sz w:val="20"/>
        </w:rPr>
        <w:t xml:space="preserve">. </w:t>
      </w:r>
      <w:r w:rsidR="00EE4708">
        <w:rPr>
          <w:sz w:val="20"/>
        </w:rPr>
        <w:t xml:space="preserve"> </w:t>
      </w:r>
      <w:r w:rsidR="006F6F15">
        <w:rPr>
          <w:sz w:val="20"/>
        </w:rPr>
        <w:t>V rámci otopné soustavy bude demontováno a nahrazeno otopné těleso v místnosti č. 111.</w:t>
      </w:r>
    </w:p>
    <w:p w14:paraId="6B16F2B0" w14:textId="77777777" w:rsidR="00FD3D0C" w:rsidRPr="00FD3D0C" w:rsidRDefault="00FD3D0C" w:rsidP="00FD3D0C">
      <w:pPr>
        <w:pStyle w:val="Zkladntext"/>
      </w:pPr>
    </w:p>
    <w:p w14:paraId="6A6935D5" w14:textId="77777777" w:rsidR="00E90AF9" w:rsidRDefault="00E90AF9" w:rsidP="00E90AF9">
      <w:pPr>
        <w:pStyle w:val="Nadpis2"/>
      </w:pPr>
      <w:bookmarkStart w:id="94" w:name="_Toc244842803"/>
      <w:bookmarkStart w:id="95" w:name="_Toc181105803"/>
      <w:r>
        <w:t>Zdroj tepla</w:t>
      </w:r>
      <w:bookmarkEnd w:id="94"/>
      <w:bookmarkEnd w:id="95"/>
    </w:p>
    <w:p w14:paraId="6E84CDA0" w14:textId="3966F117" w:rsidR="006F6F15" w:rsidRDefault="00700E40" w:rsidP="00700E40">
      <w:pPr>
        <w:pStyle w:val="Zkladntext"/>
        <w:spacing w:after="40"/>
        <w:rPr>
          <w:sz w:val="20"/>
        </w:rPr>
      </w:pPr>
      <w:r>
        <w:rPr>
          <w:sz w:val="20"/>
        </w:rPr>
        <w:t xml:space="preserve">Zdrojem tepla bude </w:t>
      </w:r>
      <w:r w:rsidR="006F6F15">
        <w:rPr>
          <w:sz w:val="20"/>
        </w:rPr>
        <w:t>dvojice kotlů</w:t>
      </w:r>
      <w:r>
        <w:rPr>
          <w:sz w:val="20"/>
        </w:rPr>
        <w:t xml:space="preserve"> umístěna v</w:t>
      </w:r>
      <w:r w:rsidR="00140872">
        <w:rPr>
          <w:sz w:val="20"/>
        </w:rPr>
        <w:t> </w:t>
      </w:r>
      <w:r>
        <w:rPr>
          <w:sz w:val="20"/>
        </w:rPr>
        <w:t>místnosti</w:t>
      </w:r>
      <w:r w:rsidR="00140872">
        <w:rPr>
          <w:sz w:val="20"/>
        </w:rPr>
        <w:t xml:space="preserve"> původní kotelny</w:t>
      </w:r>
      <w:r w:rsidR="006F6F15">
        <w:rPr>
          <w:sz w:val="20"/>
        </w:rPr>
        <w:t xml:space="preserve"> v 1.NP</w:t>
      </w:r>
      <w:r w:rsidR="00140872">
        <w:rPr>
          <w:sz w:val="20"/>
        </w:rPr>
        <w:t>.</w:t>
      </w:r>
      <w:r w:rsidR="006F6F15">
        <w:rPr>
          <w:sz w:val="20"/>
        </w:rPr>
        <w:t xml:space="preserve"> Zdroj tepla tvoří 2 závěsné kondenzační kotle s jmenovitým výkonem 47,9kW. Zdroj tepla svým instalovaným výkonem není kotelnou ve smyslu </w:t>
      </w:r>
      <w:proofErr w:type="spellStart"/>
      <w:r w:rsidR="006F6F15">
        <w:rPr>
          <w:sz w:val="20"/>
        </w:rPr>
        <w:t>vyhl</w:t>
      </w:r>
      <w:proofErr w:type="spellEnd"/>
      <w:r w:rsidR="006F6F15">
        <w:rPr>
          <w:sz w:val="20"/>
        </w:rPr>
        <w:t xml:space="preserve">. 91/1993 Sb. </w:t>
      </w:r>
    </w:p>
    <w:p w14:paraId="387058C7" w14:textId="77777777" w:rsidR="006F6F15" w:rsidRDefault="006F6F15" w:rsidP="00700E40">
      <w:pPr>
        <w:pStyle w:val="Zkladntext"/>
        <w:spacing w:after="40"/>
        <w:rPr>
          <w:sz w:val="20"/>
        </w:rPr>
      </w:pPr>
    </w:p>
    <w:p w14:paraId="488EF5B9" w14:textId="7475AC83" w:rsidR="00700E40" w:rsidRDefault="00700E40" w:rsidP="00700E40">
      <w:pPr>
        <w:pStyle w:val="Zkladntext"/>
        <w:spacing w:after="40"/>
        <w:rPr>
          <w:sz w:val="20"/>
        </w:rPr>
      </w:pPr>
      <w:r>
        <w:rPr>
          <w:sz w:val="20"/>
        </w:rPr>
        <w:t xml:space="preserve">  Kotle budou odkouřeny společným</w:t>
      </w:r>
      <w:r w:rsidR="006F6F15">
        <w:rPr>
          <w:sz w:val="20"/>
        </w:rPr>
        <w:t xml:space="preserve"> koaxiálním kouřovodem a dále komínovou vložkou ve stávajícím zděném komínovém tělese. </w:t>
      </w:r>
      <w:r>
        <w:rPr>
          <w:sz w:val="20"/>
        </w:rPr>
        <w:t xml:space="preserve">Kotle budou nasávat spalovací vzduch </w:t>
      </w:r>
      <w:r w:rsidR="006F6F15">
        <w:rPr>
          <w:sz w:val="20"/>
        </w:rPr>
        <w:t xml:space="preserve">koaxiálním kouřovodem a dále meziprostorem mezi komínovou vložkou a </w:t>
      </w:r>
      <w:proofErr w:type="spellStart"/>
      <w:r w:rsidR="006F6F15">
        <w:rPr>
          <w:sz w:val="20"/>
        </w:rPr>
        <w:t>zděmým</w:t>
      </w:r>
      <w:proofErr w:type="spellEnd"/>
      <w:r w:rsidR="006F6F15">
        <w:rPr>
          <w:sz w:val="20"/>
        </w:rPr>
        <w:t xml:space="preserve"> průduchem. </w:t>
      </w:r>
      <w:r w:rsidRPr="00E90AF9">
        <w:rPr>
          <w:sz w:val="20"/>
        </w:rPr>
        <w:t xml:space="preserve">Jedná se o </w:t>
      </w:r>
      <w:r w:rsidR="006F6F15">
        <w:rPr>
          <w:sz w:val="20"/>
        </w:rPr>
        <w:t>uzavřený</w:t>
      </w:r>
      <w:r w:rsidRPr="00E90AF9">
        <w:rPr>
          <w:sz w:val="20"/>
        </w:rPr>
        <w:t xml:space="preserve"> plynový spotřebič typu </w:t>
      </w:r>
      <w:r w:rsidR="006F6F15">
        <w:rPr>
          <w:sz w:val="20"/>
        </w:rPr>
        <w:t>C</w:t>
      </w:r>
      <w:r w:rsidRPr="00E90AF9">
        <w:rPr>
          <w:sz w:val="20"/>
        </w:rPr>
        <w:t xml:space="preserve"> podle ČSN 386441</w:t>
      </w:r>
      <w:r w:rsidR="00140872">
        <w:rPr>
          <w:sz w:val="20"/>
        </w:rPr>
        <w:t xml:space="preserve">. </w:t>
      </w:r>
    </w:p>
    <w:p w14:paraId="2F7587C2" w14:textId="55709B74" w:rsidR="00700E40" w:rsidRDefault="00700E40" w:rsidP="00700E40">
      <w:pPr>
        <w:pStyle w:val="Zkladntext"/>
        <w:spacing w:after="40"/>
        <w:rPr>
          <w:sz w:val="20"/>
        </w:rPr>
      </w:pPr>
      <w:r>
        <w:rPr>
          <w:sz w:val="20"/>
        </w:rPr>
        <w:t xml:space="preserve">Kotle budou vybaveny předepsanými bezpečnostními armaturami a oběhovými čerpadly. </w:t>
      </w:r>
      <w:r w:rsidR="00C650DF">
        <w:rPr>
          <w:sz w:val="20"/>
        </w:rPr>
        <w:t>Kotle</w:t>
      </w:r>
      <w:r w:rsidR="006F6F15">
        <w:rPr>
          <w:sz w:val="20"/>
        </w:rPr>
        <w:t xml:space="preserve"> budou zavěšeny na vnitřní stěně kotelny. </w:t>
      </w:r>
      <w:r w:rsidR="00C650DF">
        <w:rPr>
          <w:sz w:val="20"/>
        </w:rPr>
        <w:t xml:space="preserve"> </w:t>
      </w:r>
    </w:p>
    <w:p w14:paraId="4AE5F73E" w14:textId="77777777" w:rsidR="00700E40" w:rsidRDefault="00700E40" w:rsidP="00700E40">
      <w:pPr>
        <w:pStyle w:val="Zkladntext"/>
        <w:spacing w:after="40"/>
        <w:rPr>
          <w:sz w:val="20"/>
        </w:rPr>
      </w:pPr>
    </w:p>
    <w:p w14:paraId="1AEE4AD7" w14:textId="77777777" w:rsidR="006F6F15" w:rsidRDefault="006F6F15" w:rsidP="006F6F15">
      <w:pPr>
        <w:pStyle w:val="Zkladntext"/>
        <w:spacing w:after="40"/>
        <w:rPr>
          <w:sz w:val="20"/>
        </w:rPr>
      </w:pPr>
      <w:r>
        <w:rPr>
          <w:sz w:val="20"/>
        </w:rPr>
        <w:t>Technické údaje kotle:</w:t>
      </w:r>
    </w:p>
    <w:p w14:paraId="42B9CEDB" w14:textId="77777777" w:rsidR="006F6F15" w:rsidRDefault="006F6F15" w:rsidP="006F6F15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 xml:space="preserve">Jmenovitý tepelný </w:t>
      </w:r>
      <w:proofErr w:type="gramStart"/>
      <w:r>
        <w:rPr>
          <w:sz w:val="20"/>
        </w:rPr>
        <w:t>výkon  80</w:t>
      </w:r>
      <w:proofErr w:type="gramEnd"/>
      <w:r>
        <w:rPr>
          <w:sz w:val="20"/>
        </w:rPr>
        <w:t>/60°C</w:t>
      </w:r>
      <w:r>
        <w:rPr>
          <w:sz w:val="20"/>
        </w:rPr>
        <w:tab/>
        <w:t>47,9 kW</w:t>
      </w:r>
    </w:p>
    <w:p w14:paraId="6D417C9A" w14:textId="77777777" w:rsidR="006F6F15" w:rsidRDefault="006F6F15" w:rsidP="006F6F15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Jmenovitá účinnost při 80/</w:t>
      </w:r>
      <w:proofErr w:type="gramStart"/>
      <w:r>
        <w:rPr>
          <w:sz w:val="20"/>
        </w:rPr>
        <w:t>60°C</w:t>
      </w:r>
      <w:proofErr w:type="gramEnd"/>
      <w:r>
        <w:rPr>
          <w:sz w:val="20"/>
        </w:rPr>
        <w:tab/>
        <w:t>97,4%</w:t>
      </w:r>
    </w:p>
    <w:p w14:paraId="04560002" w14:textId="77777777" w:rsidR="006F6F15" w:rsidRDefault="006F6F15" w:rsidP="006F6F15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Jmenovitá účinnost při 50/</w:t>
      </w:r>
      <w:proofErr w:type="gramStart"/>
      <w:r>
        <w:rPr>
          <w:sz w:val="20"/>
        </w:rPr>
        <w:t>30°C</w:t>
      </w:r>
      <w:proofErr w:type="gramEnd"/>
      <w:r>
        <w:rPr>
          <w:sz w:val="20"/>
        </w:rPr>
        <w:tab/>
        <w:t>102 %</w:t>
      </w:r>
    </w:p>
    <w:p w14:paraId="724AFB1B" w14:textId="77777777" w:rsidR="006F6F15" w:rsidRDefault="006F6F15" w:rsidP="006F6F15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 xml:space="preserve">Max. přetlak topné vody </w:t>
      </w:r>
      <w:r>
        <w:rPr>
          <w:sz w:val="20"/>
        </w:rPr>
        <w:tab/>
        <w:t>3 bar</w:t>
      </w:r>
    </w:p>
    <w:p w14:paraId="4190255B" w14:textId="77777777" w:rsidR="006F6F15" w:rsidRDefault="006F6F15" w:rsidP="006F6F15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Max. teplota spalin</w:t>
      </w:r>
      <w:r>
        <w:rPr>
          <w:sz w:val="20"/>
        </w:rPr>
        <w:tab/>
      </w:r>
      <w:proofErr w:type="gramStart"/>
      <w:r>
        <w:rPr>
          <w:sz w:val="20"/>
        </w:rPr>
        <w:t>71°C</w:t>
      </w:r>
      <w:proofErr w:type="gramEnd"/>
    </w:p>
    <w:p w14:paraId="51F5F949" w14:textId="77777777" w:rsidR="006F6F15" w:rsidRDefault="006F6F15" w:rsidP="006F6F15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hmotnost</w:t>
      </w:r>
      <w:r>
        <w:rPr>
          <w:sz w:val="20"/>
        </w:rPr>
        <w:tab/>
      </w:r>
      <w:proofErr w:type="gramStart"/>
      <w:r>
        <w:rPr>
          <w:sz w:val="20"/>
        </w:rPr>
        <w:t>51kg</w:t>
      </w:r>
      <w:proofErr w:type="gramEnd"/>
    </w:p>
    <w:p w14:paraId="64694E91" w14:textId="77777777" w:rsidR="006F6F15" w:rsidRDefault="006F6F15" w:rsidP="006F6F15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El. napětí</w:t>
      </w:r>
      <w:r>
        <w:rPr>
          <w:sz w:val="20"/>
        </w:rPr>
        <w:tab/>
      </w:r>
      <w:proofErr w:type="gramStart"/>
      <w:r>
        <w:rPr>
          <w:sz w:val="20"/>
        </w:rPr>
        <w:t>230V</w:t>
      </w:r>
      <w:proofErr w:type="gramEnd"/>
      <w:r>
        <w:rPr>
          <w:sz w:val="20"/>
        </w:rPr>
        <w:t>/50Hz</w:t>
      </w:r>
    </w:p>
    <w:p w14:paraId="36F803D7" w14:textId="77777777" w:rsidR="006F6F15" w:rsidRDefault="006F6F15" w:rsidP="006F6F15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El. příkon</w:t>
      </w:r>
      <w:r>
        <w:rPr>
          <w:sz w:val="20"/>
        </w:rPr>
        <w:tab/>
      </w:r>
      <w:proofErr w:type="gramStart"/>
      <w:r>
        <w:rPr>
          <w:sz w:val="20"/>
        </w:rPr>
        <w:t>156W</w:t>
      </w:r>
      <w:proofErr w:type="gramEnd"/>
    </w:p>
    <w:p w14:paraId="63B82FE9" w14:textId="77777777" w:rsidR="006F6F15" w:rsidRDefault="006F6F15" w:rsidP="006F6F15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Spotřeba ZP</w:t>
      </w:r>
      <w:r>
        <w:rPr>
          <w:sz w:val="20"/>
        </w:rPr>
        <w:tab/>
        <w:t>5,18 m</w:t>
      </w:r>
      <w:r>
        <w:rPr>
          <w:sz w:val="20"/>
          <w:vertAlign w:val="superscript"/>
        </w:rPr>
        <w:t>3</w:t>
      </w:r>
      <w:r>
        <w:rPr>
          <w:sz w:val="20"/>
        </w:rPr>
        <w:t>/h</w:t>
      </w:r>
    </w:p>
    <w:p w14:paraId="633B8BC4" w14:textId="77777777" w:rsidR="00700E40" w:rsidRDefault="00700E40" w:rsidP="00700E40">
      <w:pPr>
        <w:pStyle w:val="Odsazenspuntkem"/>
        <w:numPr>
          <w:ilvl w:val="0"/>
          <w:numId w:val="0"/>
        </w:numPr>
        <w:tabs>
          <w:tab w:val="clear" w:pos="6804"/>
          <w:tab w:val="clear" w:pos="7655"/>
          <w:tab w:val="left" w:pos="5387"/>
        </w:tabs>
        <w:spacing w:before="0" w:after="0"/>
        <w:ind w:left="1418"/>
      </w:pPr>
    </w:p>
    <w:p w14:paraId="250E66E7" w14:textId="77777777" w:rsidR="00700E40" w:rsidRPr="00E90AF9" w:rsidRDefault="00700E40" w:rsidP="00700E40">
      <w:pPr>
        <w:pStyle w:val="Odsazenspuntkem"/>
        <w:numPr>
          <w:ilvl w:val="0"/>
          <w:numId w:val="0"/>
        </w:numPr>
        <w:tabs>
          <w:tab w:val="clear" w:pos="6804"/>
          <w:tab w:val="clear" w:pos="7655"/>
          <w:tab w:val="left" w:pos="5387"/>
        </w:tabs>
        <w:spacing w:before="0" w:after="0"/>
        <w:ind w:left="1418"/>
      </w:pPr>
    </w:p>
    <w:p w14:paraId="348E6038" w14:textId="19293AFF" w:rsidR="00700E40" w:rsidRPr="00E90AF9" w:rsidRDefault="00700E40" w:rsidP="00700E40">
      <w:pPr>
        <w:pStyle w:val="Zkladntext"/>
        <w:rPr>
          <w:sz w:val="20"/>
        </w:rPr>
      </w:pPr>
      <w:r w:rsidRPr="00E90AF9">
        <w:rPr>
          <w:sz w:val="20"/>
        </w:rPr>
        <w:t xml:space="preserve">Vývod od pojistného ventilu kotle a odvod kondenzátu budou svedeny </w:t>
      </w:r>
      <w:r>
        <w:rPr>
          <w:sz w:val="20"/>
        </w:rPr>
        <w:t xml:space="preserve">přes neutralizační zařízení </w:t>
      </w:r>
      <w:r w:rsidRPr="00E90AF9">
        <w:rPr>
          <w:sz w:val="20"/>
        </w:rPr>
        <w:t xml:space="preserve">do </w:t>
      </w:r>
      <w:r w:rsidR="00C650DF">
        <w:rPr>
          <w:sz w:val="20"/>
        </w:rPr>
        <w:t>kanalizace</w:t>
      </w:r>
      <w:r w:rsidRPr="00E90AF9">
        <w:rPr>
          <w:sz w:val="20"/>
        </w:rPr>
        <w:t>.</w:t>
      </w:r>
      <w:r>
        <w:rPr>
          <w:sz w:val="20"/>
        </w:rPr>
        <w:t xml:space="preserve"> Vývody od pojistných ventilů musí být kontrolovatelné (kalich)</w:t>
      </w:r>
    </w:p>
    <w:p w14:paraId="550E15F1" w14:textId="6EBD7AEA" w:rsidR="00700E40" w:rsidRDefault="00700E40" w:rsidP="00700E40">
      <w:pPr>
        <w:pStyle w:val="Zkladntext"/>
        <w:rPr>
          <w:sz w:val="20"/>
        </w:rPr>
      </w:pPr>
      <w:r>
        <w:rPr>
          <w:sz w:val="20"/>
        </w:rPr>
        <w:t xml:space="preserve">Topná voda bude vedena z kotlů přes hydraulickou výhybku do samostatného rozdělovače </w:t>
      </w:r>
      <w:proofErr w:type="gramStart"/>
      <w:r>
        <w:rPr>
          <w:sz w:val="20"/>
        </w:rPr>
        <w:t>a  sběrače</w:t>
      </w:r>
      <w:proofErr w:type="gramEnd"/>
      <w:r>
        <w:rPr>
          <w:sz w:val="20"/>
        </w:rPr>
        <w:t xml:space="preserve">. </w:t>
      </w:r>
    </w:p>
    <w:p w14:paraId="180272CE" w14:textId="427A05C1" w:rsidR="00700E40" w:rsidRDefault="00700E40" w:rsidP="00700E40">
      <w:pPr>
        <w:pStyle w:val="Zkladntext"/>
        <w:rPr>
          <w:sz w:val="20"/>
        </w:rPr>
      </w:pPr>
      <w:r>
        <w:rPr>
          <w:sz w:val="20"/>
        </w:rPr>
        <w:t xml:space="preserve"> Na rozdělovači bud</w:t>
      </w:r>
      <w:r w:rsidR="00C650DF">
        <w:rPr>
          <w:sz w:val="20"/>
        </w:rPr>
        <w:t xml:space="preserve">ou </w:t>
      </w:r>
      <w:r w:rsidR="006F6F15">
        <w:rPr>
          <w:sz w:val="20"/>
        </w:rPr>
        <w:t>dvě</w:t>
      </w:r>
      <w:r w:rsidR="00C650DF">
        <w:rPr>
          <w:sz w:val="20"/>
        </w:rPr>
        <w:t xml:space="preserve"> </w:t>
      </w:r>
      <w:proofErr w:type="spellStart"/>
      <w:r w:rsidR="00C650DF">
        <w:rPr>
          <w:sz w:val="20"/>
        </w:rPr>
        <w:t>ekvitermně</w:t>
      </w:r>
      <w:proofErr w:type="spellEnd"/>
      <w:r>
        <w:rPr>
          <w:sz w:val="20"/>
        </w:rPr>
        <w:t xml:space="preserve"> řízen</w:t>
      </w:r>
      <w:r w:rsidR="00C650DF">
        <w:rPr>
          <w:sz w:val="20"/>
        </w:rPr>
        <w:t>é</w:t>
      </w:r>
      <w:r>
        <w:rPr>
          <w:sz w:val="20"/>
        </w:rPr>
        <w:t xml:space="preserve"> topn</w:t>
      </w:r>
      <w:r w:rsidR="00C650DF">
        <w:rPr>
          <w:sz w:val="20"/>
        </w:rPr>
        <w:t>é</w:t>
      </w:r>
      <w:r w:rsidR="00140872">
        <w:rPr>
          <w:sz w:val="20"/>
        </w:rPr>
        <w:t xml:space="preserve"> </w:t>
      </w:r>
      <w:r>
        <w:rPr>
          <w:sz w:val="20"/>
        </w:rPr>
        <w:t>vět</w:t>
      </w:r>
      <w:r w:rsidR="00C650DF">
        <w:rPr>
          <w:sz w:val="20"/>
        </w:rPr>
        <w:t>ve</w:t>
      </w:r>
      <w:r w:rsidR="00140872">
        <w:rPr>
          <w:sz w:val="20"/>
        </w:rPr>
        <w:t xml:space="preserve"> pro vytápění</w:t>
      </w:r>
      <w:r w:rsidR="006F6F15">
        <w:rPr>
          <w:sz w:val="20"/>
        </w:rPr>
        <w:t xml:space="preserve">. </w:t>
      </w:r>
      <w:r>
        <w:rPr>
          <w:sz w:val="20"/>
        </w:rPr>
        <w:t xml:space="preserve">Topné větve budou osazeny oběhovým čerpadlem s frekvenčním měničem otáček a třícestným směšovacím ventilem s pohonem, řízený ekvitermním regulátorem. </w:t>
      </w:r>
      <w:r w:rsidR="00B079DB">
        <w:rPr>
          <w:sz w:val="20"/>
        </w:rPr>
        <w:t>Na každé topné větvi bude osazen kalorimetr.</w:t>
      </w:r>
    </w:p>
    <w:p w14:paraId="6DB2FF31" w14:textId="77777777" w:rsidR="00700E40" w:rsidRDefault="00700E40" w:rsidP="00E90AF9">
      <w:pPr>
        <w:pStyle w:val="Zkladntext"/>
        <w:spacing w:after="40"/>
        <w:rPr>
          <w:sz w:val="20"/>
        </w:rPr>
      </w:pPr>
    </w:p>
    <w:p w14:paraId="3CC7D97E" w14:textId="77777777" w:rsidR="00700E40" w:rsidRDefault="00700E40" w:rsidP="00E90AF9">
      <w:pPr>
        <w:pStyle w:val="Zkladntext"/>
        <w:spacing w:after="40"/>
        <w:rPr>
          <w:sz w:val="20"/>
        </w:rPr>
      </w:pPr>
    </w:p>
    <w:p w14:paraId="4F832939" w14:textId="77777777" w:rsidR="00E90AF9" w:rsidRDefault="00E90AF9" w:rsidP="00E90AF9">
      <w:pPr>
        <w:pStyle w:val="Nadpis2"/>
      </w:pPr>
      <w:bookmarkStart w:id="96" w:name="_Toc244842804"/>
      <w:bookmarkStart w:id="97" w:name="_Toc181105804"/>
      <w:r>
        <w:t>Zabezpečovací zařízení</w:t>
      </w:r>
      <w:bookmarkEnd w:id="96"/>
      <w:bookmarkEnd w:id="97"/>
    </w:p>
    <w:p w14:paraId="75D15FCC" w14:textId="0A22FAD5" w:rsidR="00E90AF9" w:rsidRDefault="00E90AF9" w:rsidP="00E90AF9">
      <w:pPr>
        <w:pStyle w:val="Zkladntext"/>
        <w:rPr>
          <w:sz w:val="20"/>
        </w:rPr>
      </w:pPr>
      <w:r w:rsidRPr="00E90AF9">
        <w:rPr>
          <w:sz w:val="20"/>
        </w:rPr>
        <w:t xml:space="preserve">Otopná soustava je jištěna podle ČSN 06 0830 </w:t>
      </w:r>
      <w:proofErr w:type="gramStart"/>
      <w:r w:rsidRPr="00E90AF9">
        <w:rPr>
          <w:sz w:val="20"/>
        </w:rPr>
        <w:t>pojistnými  ventily</w:t>
      </w:r>
      <w:proofErr w:type="gramEnd"/>
      <w:r w:rsidRPr="00E90AF9">
        <w:rPr>
          <w:sz w:val="20"/>
        </w:rPr>
        <w:t>, které jsou součástí</w:t>
      </w:r>
      <w:r w:rsidR="00C43DA3">
        <w:rPr>
          <w:sz w:val="20"/>
        </w:rPr>
        <w:t xml:space="preserve"> pojistné skupiny kotle</w:t>
      </w:r>
      <w:r w:rsidR="006B1E74">
        <w:rPr>
          <w:sz w:val="20"/>
        </w:rPr>
        <w:t xml:space="preserve">, </w:t>
      </w:r>
      <w:r w:rsidRPr="00E90AF9">
        <w:rPr>
          <w:sz w:val="20"/>
        </w:rPr>
        <w:t xml:space="preserve">  tlakov</w:t>
      </w:r>
      <w:r w:rsidR="0073220B">
        <w:rPr>
          <w:sz w:val="20"/>
        </w:rPr>
        <w:t>ými</w:t>
      </w:r>
      <w:r w:rsidRPr="00E90AF9">
        <w:rPr>
          <w:sz w:val="20"/>
        </w:rPr>
        <w:t xml:space="preserve"> expanzní</w:t>
      </w:r>
      <w:r w:rsidR="0073220B">
        <w:rPr>
          <w:sz w:val="20"/>
        </w:rPr>
        <w:t>mi</w:t>
      </w:r>
      <w:r w:rsidRPr="00E90AF9">
        <w:rPr>
          <w:sz w:val="20"/>
        </w:rPr>
        <w:t xml:space="preserve"> nádob</w:t>
      </w:r>
      <w:r w:rsidR="0073220B">
        <w:rPr>
          <w:sz w:val="20"/>
        </w:rPr>
        <w:t>ami</w:t>
      </w:r>
      <w:r w:rsidR="006B1E74">
        <w:rPr>
          <w:sz w:val="20"/>
        </w:rPr>
        <w:t xml:space="preserve"> a expanzním automatem. </w:t>
      </w:r>
      <w:r w:rsidRPr="00E90AF9">
        <w:rPr>
          <w:sz w:val="20"/>
        </w:rPr>
        <w:t xml:space="preserve"> Max. provozní tlak soustavy je </w:t>
      </w:r>
      <w:r w:rsidR="00961B7B">
        <w:rPr>
          <w:sz w:val="20"/>
        </w:rPr>
        <w:t>3</w:t>
      </w:r>
      <w:r w:rsidR="00B06504">
        <w:rPr>
          <w:sz w:val="20"/>
        </w:rPr>
        <w:t>0</w:t>
      </w:r>
      <w:r w:rsidR="0073220B">
        <w:rPr>
          <w:sz w:val="20"/>
        </w:rPr>
        <w:t>0</w:t>
      </w:r>
      <w:r w:rsidRPr="00E90AF9">
        <w:rPr>
          <w:sz w:val="20"/>
        </w:rPr>
        <w:t xml:space="preserve"> </w:t>
      </w:r>
      <w:proofErr w:type="spellStart"/>
      <w:r w:rsidRPr="00E90AF9">
        <w:rPr>
          <w:sz w:val="20"/>
        </w:rPr>
        <w:t>kPa</w:t>
      </w:r>
      <w:proofErr w:type="spellEnd"/>
      <w:r w:rsidRPr="00E90AF9">
        <w:rPr>
          <w:sz w:val="20"/>
        </w:rPr>
        <w:t xml:space="preserve">, min. tlak </w:t>
      </w:r>
      <w:r w:rsidR="00961B7B">
        <w:rPr>
          <w:sz w:val="20"/>
        </w:rPr>
        <w:t>150</w:t>
      </w:r>
      <w:r w:rsidRPr="00E90AF9">
        <w:rPr>
          <w:sz w:val="20"/>
        </w:rPr>
        <w:t xml:space="preserve"> </w:t>
      </w:r>
      <w:proofErr w:type="spellStart"/>
      <w:r w:rsidRPr="00E90AF9">
        <w:rPr>
          <w:sz w:val="20"/>
        </w:rPr>
        <w:t>kPa</w:t>
      </w:r>
      <w:proofErr w:type="spellEnd"/>
      <w:r w:rsidRPr="00E90AF9">
        <w:rPr>
          <w:sz w:val="20"/>
        </w:rPr>
        <w:t xml:space="preserve">. Přepady od pojistných ventilů budou svedeny přes sifon do </w:t>
      </w:r>
      <w:r w:rsidR="0069463E">
        <w:rPr>
          <w:sz w:val="20"/>
        </w:rPr>
        <w:t>k</w:t>
      </w:r>
      <w:r w:rsidR="0073220B">
        <w:rPr>
          <w:sz w:val="20"/>
        </w:rPr>
        <w:t>analizace</w:t>
      </w:r>
      <w:r w:rsidRPr="00E90AF9">
        <w:rPr>
          <w:sz w:val="20"/>
        </w:rPr>
        <w:t>.  Před uvedením do provozu bude provedeno seřízení tlaku v expanzní nádobě dle pokynů výrobce.</w:t>
      </w:r>
      <w:r w:rsidR="0069463E">
        <w:rPr>
          <w:sz w:val="20"/>
        </w:rPr>
        <w:t xml:space="preserve"> </w:t>
      </w:r>
    </w:p>
    <w:p w14:paraId="28EB2114" w14:textId="6DB80C27" w:rsidR="006B1E74" w:rsidRDefault="006B1E74" w:rsidP="00E90AF9">
      <w:pPr>
        <w:pStyle w:val="Zkladntext"/>
        <w:rPr>
          <w:sz w:val="20"/>
        </w:rPr>
      </w:pPr>
      <w:r>
        <w:rPr>
          <w:sz w:val="20"/>
        </w:rPr>
        <w:lastRenderedPageBreak/>
        <w:t>Pro řešení objemových změn soustavy je</w:t>
      </w:r>
      <w:r w:rsidR="00961B7B">
        <w:rPr>
          <w:sz w:val="20"/>
        </w:rPr>
        <w:t xml:space="preserve"> navržena tlakov</w:t>
      </w:r>
      <w:r w:rsidR="00B079DB">
        <w:rPr>
          <w:sz w:val="20"/>
        </w:rPr>
        <w:t>á</w:t>
      </w:r>
      <w:r w:rsidR="00961B7B">
        <w:rPr>
          <w:sz w:val="20"/>
        </w:rPr>
        <w:t xml:space="preserve"> expanzní nádob</w:t>
      </w:r>
      <w:r w:rsidR="00B079DB">
        <w:rPr>
          <w:sz w:val="20"/>
        </w:rPr>
        <w:t>a</w:t>
      </w:r>
      <w:r w:rsidR="00961B7B">
        <w:rPr>
          <w:sz w:val="20"/>
        </w:rPr>
        <w:t xml:space="preserve"> o objemu </w:t>
      </w:r>
      <w:proofErr w:type="gramStart"/>
      <w:r w:rsidR="00B079DB">
        <w:rPr>
          <w:sz w:val="20"/>
        </w:rPr>
        <w:t>4</w:t>
      </w:r>
      <w:r w:rsidR="00961B7B">
        <w:rPr>
          <w:sz w:val="20"/>
        </w:rPr>
        <w:t>00l</w:t>
      </w:r>
      <w:proofErr w:type="gramEnd"/>
      <w:r w:rsidR="00961B7B">
        <w:rPr>
          <w:sz w:val="20"/>
        </w:rPr>
        <w:t xml:space="preserve">. </w:t>
      </w:r>
    </w:p>
    <w:p w14:paraId="1D56A5C6" w14:textId="202254D4" w:rsidR="006B1E74" w:rsidRDefault="006B1E74" w:rsidP="00E90AF9">
      <w:pPr>
        <w:pStyle w:val="Zkladntext"/>
        <w:rPr>
          <w:sz w:val="20"/>
        </w:rPr>
      </w:pPr>
    </w:p>
    <w:p w14:paraId="75692ECD" w14:textId="77777777" w:rsidR="00BC403A" w:rsidRDefault="00BC403A" w:rsidP="00E90AF9">
      <w:pPr>
        <w:pStyle w:val="Zkladntext"/>
      </w:pPr>
    </w:p>
    <w:p w14:paraId="5F356216" w14:textId="77777777" w:rsidR="00871C5D" w:rsidRDefault="00D23132" w:rsidP="00871C5D">
      <w:pPr>
        <w:pStyle w:val="Nadpis2"/>
      </w:pPr>
      <w:bookmarkStart w:id="98" w:name="_Toc181105805"/>
      <w:proofErr w:type="spellStart"/>
      <w:r>
        <w:t>Vzduchospalinové</w:t>
      </w:r>
      <w:proofErr w:type="spellEnd"/>
      <w:r>
        <w:t xml:space="preserve"> cesty, větrání</w:t>
      </w:r>
      <w:bookmarkEnd w:id="98"/>
    </w:p>
    <w:p w14:paraId="4FAF69CC" w14:textId="2E8B63E6" w:rsidR="00B079DB" w:rsidRDefault="00B079DB" w:rsidP="00B079DB">
      <w:pPr>
        <w:pStyle w:val="Zkladntext"/>
        <w:rPr>
          <w:sz w:val="20"/>
        </w:rPr>
      </w:pPr>
      <w:r>
        <w:rPr>
          <w:sz w:val="20"/>
        </w:rPr>
        <w:t xml:space="preserve">Vzhledem k výkonu a typu navržených spotřebičů (typ C) není dle TPG G 704 01 žádný požadavek na prostor instalace z hlediska větrání. Kotle jsou umístěny ve větrané místnosti. (Stávající otvory přívodu a odvodu větracího vzduchu zůstanou zachovány) Odvod spalin a přívod spalovacího vzduchu je řešen pro kaskádu kotlů společným koaxiálním kouřovodem a komínovou vložkou s nasáváním spalovacího vzduchu meziprostorem kolem komínové vložky. Komínová vložka bude ukončena typovou hlavicí s nasáváním spalovacího vzduchu. Ukončení komínového průduchu u komínové hlavice bude opatřeno oplechováním.  </w:t>
      </w:r>
    </w:p>
    <w:p w14:paraId="097854CF" w14:textId="01E9777B" w:rsidR="0069463E" w:rsidRDefault="006937B3" w:rsidP="00871C5D">
      <w:pPr>
        <w:pStyle w:val="Zkladntext"/>
        <w:rPr>
          <w:sz w:val="20"/>
        </w:rPr>
      </w:pPr>
      <w:r>
        <w:rPr>
          <w:sz w:val="20"/>
        </w:rPr>
        <w:t xml:space="preserve"> Na spalinové cestě bud</w:t>
      </w:r>
      <w:r w:rsidR="0089304A">
        <w:rPr>
          <w:sz w:val="20"/>
        </w:rPr>
        <w:t xml:space="preserve">ou osazeny kontrolní otvory a </w:t>
      </w:r>
      <w:r w:rsidR="00B079DB">
        <w:rPr>
          <w:sz w:val="20"/>
        </w:rPr>
        <w:t>tvarovka</w:t>
      </w:r>
      <w:r w:rsidR="0089304A">
        <w:rPr>
          <w:sz w:val="20"/>
        </w:rPr>
        <w:t xml:space="preserve"> s odvodem kondenzátu. Kondenzát z komína a kotlů bude sveden do neutralizační nádoby</w:t>
      </w:r>
      <w:r w:rsidR="00B079DB">
        <w:rPr>
          <w:sz w:val="20"/>
        </w:rPr>
        <w:t xml:space="preserve"> s čerpadlem</w:t>
      </w:r>
      <w:r w:rsidR="0089304A">
        <w:rPr>
          <w:sz w:val="20"/>
        </w:rPr>
        <w:t xml:space="preserve"> a dále k podlahové vpusti.  </w:t>
      </w:r>
      <w:r w:rsidR="00E72A81">
        <w:rPr>
          <w:sz w:val="20"/>
        </w:rPr>
        <w:t xml:space="preserve"> </w:t>
      </w:r>
      <w:r w:rsidR="006B26B7">
        <w:rPr>
          <w:sz w:val="20"/>
        </w:rPr>
        <w:t xml:space="preserve"> </w:t>
      </w:r>
    </w:p>
    <w:p w14:paraId="6AC4E9AB" w14:textId="27893523" w:rsidR="006923E4" w:rsidRDefault="006923E4" w:rsidP="006B26B7">
      <w:pPr>
        <w:ind w:left="567" w:firstLine="567"/>
      </w:pPr>
    </w:p>
    <w:p w14:paraId="55C83AFB" w14:textId="77777777" w:rsidR="008E1D9E" w:rsidRPr="00C421E9" w:rsidRDefault="008E1D9E" w:rsidP="006B26B7">
      <w:pPr>
        <w:ind w:left="567" w:firstLine="567"/>
      </w:pPr>
    </w:p>
    <w:p w14:paraId="5095C647" w14:textId="77777777" w:rsidR="00DB798A" w:rsidRDefault="00DB798A" w:rsidP="00DB798A">
      <w:pPr>
        <w:pStyle w:val="Nadpis2"/>
      </w:pPr>
      <w:bookmarkStart w:id="99" w:name="_Toc105603807"/>
      <w:bookmarkStart w:id="100" w:name="_Toc181105806"/>
      <w:r>
        <w:t>Teplonosná kapalina, proplach soustavy, dopouštění</w:t>
      </w:r>
      <w:bookmarkEnd w:id="99"/>
      <w:bookmarkEnd w:id="100"/>
    </w:p>
    <w:p w14:paraId="1CE46C62" w14:textId="0407A998" w:rsidR="00DB798A" w:rsidRDefault="00DB798A" w:rsidP="00DB798A">
      <w:pPr>
        <w:pStyle w:val="Zkladntext"/>
        <w:rPr>
          <w:sz w:val="20"/>
        </w:rPr>
      </w:pPr>
      <w:r>
        <w:rPr>
          <w:sz w:val="20"/>
        </w:rPr>
        <w:t xml:space="preserve">Po instalaci technologie a spuštění do provozu bude proveden jako první krok neutrální předčištění okruhu aplikací přípravků se silnými </w:t>
      </w:r>
      <w:proofErr w:type="spellStart"/>
      <w:r>
        <w:rPr>
          <w:sz w:val="20"/>
        </w:rPr>
        <w:t>disperganty</w:t>
      </w:r>
      <w:proofErr w:type="spellEnd"/>
      <w:r w:rsidR="0089304A">
        <w:rPr>
          <w:sz w:val="20"/>
        </w:rPr>
        <w:t xml:space="preserve">. </w:t>
      </w:r>
      <w:r>
        <w:rPr>
          <w:sz w:val="20"/>
        </w:rPr>
        <w:t xml:space="preserve"> Po aplikaci přípravku je nutné zajistit cirkulaci topné vody, je tedy vhodné realizaci zahájit na počátku topné sezóny.</w:t>
      </w:r>
    </w:p>
    <w:p w14:paraId="021EB63C" w14:textId="77777777" w:rsidR="00DB798A" w:rsidRDefault="00DB798A" w:rsidP="00DB798A">
      <w:pPr>
        <w:pStyle w:val="Zkladntext"/>
        <w:rPr>
          <w:sz w:val="20"/>
        </w:rPr>
      </w:pPr>
      <w:r>
        <w:rPr>
          <w:sz w:val="20"/>
        </w:rPr>
        <w:t>Následně dojde k celkovému výplachu okruhu a finálnímu ošetření. Proplach provede odborná firma dle vlastního technologického postupu. Při proplachu</w:t>
      </w:r>
      <w:r>
        <w:rPr>
          <w:sz w:val="20"/>
        </w:rPr>
        <w:tab/>
        <w:t xml:space="preserve"> bude neustále hlídán tlak v okruhu, takže při čištění ani proplachu nedojde k odstávce kotelny. Při finálním ošetření dojde k aplikaci inhibitoru pro neutrální ošetření. Základním kontrolním parametrem bude pH ošetřené vody v rozmezí 7,0 až 8,5. O výše uvedených činnostech bude vystaven protokol. </w:t>
      </w:r>
    </w:p>
    <w:p w14:paraId="6F41CBF9" w14:textId="77777777" w:rsidR="00DB798A" w:rsidRDefault="00DB798A" w:rsidP="00DB798A">
      <w:pPr>
        <w:pStyle w:val="Zkladntext"/>
        <w:rPr>
          <w:sz w:val="20"/>
        </w:rPr>
      </w:pPr>
      <w:r>
        <w:rPr>
          <w:sz w:val="20"/>
        </w:rPr>
        <w:t>Takto ošetřená soustava bude kontrolována 2x ročně, servisním technikem dodavatele.</w:t>
      </w:r>
    </w:p>
    <w:p w14:paraId="4A3B07CB" w14:textId="77777777" w:rsidR="00DB798A" w:rsidRDefault="00DB798A" w:rsidP="00DB798A">
      <w:pPr>
        <w:pStyle w:val="Zkladntext"/>
        <w:rPr>
          <w:sz w:val="20"/>
        </w:rPr>
      </w:pPr>
    </w:p>
    <w:p w14:paraId="55A6DCB9" w14:textId="77777777" w:rsidR="00DB798A" w:rsidRDefault="00DB798A" w:rsidP="00DB798A">
      <w:pPr>
        <w:pStyle w:val="Zkladntext"/>
        <w:rPr>
          <w:sz w:val="20"/>
        </w:rPr>
      </w:pPr>
      <w:r>
        <w:rPr>
          <w:sz w:val="20"/>
        </w:rPr>
        <w:t xml:space="preserve">Doplňování běžných úniků bude provedeno dovezenou upravenou vodou. Toto doplňování bude prováděno ručně pomocí membránového čerpadla z kanystru s upravenou vodou. Obsluha kotelny bude dodavatelem technologie proškolena. Pozn. Proces úpravy vody vypracován dle podkladů fy </w:t>
      </w:r>
      <w:proofErr w:type="spellStart"/>
      <w:r>
        <w:rPr>
          <w:sz w:val="20"/>
        </w:rPr>
        <w:t>Fipeko</w:t>
      </w:r>
      <w:proofErr w:type="spellEnd"/>
      <w:r>
        <w:rPr>
          <w:sz w:val="20"/>
        </w:rPr>
        <w:t>.</w:t>
      </w:r>
    </w:p>
    <w:p w14:paraId="144612F0" w14:textId="77777777" w:rsidR="00DB798A" w:rsidRDefault="00DB798A" w:rsidP="00DB798A">
      <w:pPr>
        <w:pStyle w:val="Zkladntext"/>
        <w:rPr>
          <w:sz w:val="20"/>
        </w:rPr>
      </w:pPr>
    </w:p>
    <w:p w14:paraId="0FA8D563" w14:textId="77777777" w:rsidR="00DB798A" w:rsidRPr="00E80D9A" w:rsidRDefault="00DB798A" w:rsidP="00DB798A">
      <w:pPr>
        <w:pStyle w:val="Zkladntext"/>
        <w:tabs>
          <w:tab w:val="left" w:pos="5670"/>
        </w:tabs>
        <w:spacing w:after="40"/>
        <w:rPr>
          <w:sz w:val="20"/>
        </w:rPr>
      </w:pPr>
      <w:r w:rsidRPr="00E80D9A">
        <w:rPr>
          <w:sz w:val="20"/>
        </w:rPr>
        <w:t>Teplonosná látka</w:t>
      </w:r>
    </w:p>
    <w:p w14:paraId="5B0EFA8D" w14:textId="77777777" w:rsidR="00DB798A" w:rsidRPr="00E80D9A" w:rsidRDefault="00DB798A" w:rsidP="00DB798A">
      <w:pPr>
        <w:pStyle w:val="Zkladntext"/>
        <w:tabs>
          <w:tab w:val="left" w:pos="5670"/>
        </w:tabs>
        <w:spacing w:after="40"/>
        <w:rPr>
          <w:sz w:val="20"/>
        </w:rPr>
      </w:pPr>
      <w:r w:rsidRPr="00E80D9A">
        <w:rPr>
          <w:sz w:val="20"/>
        </w:rPr>
        <w:t>teplonosná látka</w:t>
      </w:r>
      <w:r w:rsidRPr="00E80D9A">
        <w:rPr>
          <w:sz w:val="20"/>
        </w:rPr>
        <w:tab/>
      </w:r>
      <w:r>
        <w:rPr>
          <w:sz w:val="20"/>
        </w:rPr>
        <w:t>osmoticky upravená voda s inhibitory</w:t>
      </w:r>
      <w:r w:rsidRPr="00E80D9A">
        <w:rPr>
          <w:sz w:val="20"/>
        </w:rPr>
        <w:t xml:space="preserve"> </w:t>
      </w:r>
    </w:p>
    <w:p w14:paraId="68AEC6EA" w14:textId="603D5217" w:rsidR="00DB798A" w:rsidRDefault="00DB798A" w:rsidP="00DB798A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teplotní spád vytápění</w:t>
      </w:r>
      <w:r w:rsidRPr="00E80D9A">
        <w:rPr>
          <w:sz w:val="20"/>
        </w:rPr>
        <w:tab/>
      </w:r>
      <w:r w:rsidR="00B079DB">
        <w:rPr>
          <w:sz w:val="20"/>
        </w:rPr>
        <w:t>70</w:t>
      </w:r>
      <w:r>
        <w:rPr>
          <w:sz w:val="20"/>
        </w:rPr>
        <w:t>/</w:t>
      </w:r>
      <w:proofErr w:type="gramStart"/>
      <w:r w:rsidR="0089304A">
        <w:rPr>
          <w:sz w:val="20"/>
        </w:rPr>
        <w:t>5</w:t>
      </w:r>
      <w:r w:rsidR="00B079DB">
        <w:rPr>
          <w:sz w:val="20"/>
        </w:rPr>
        <w:t>0</w:t>
      </w:r>
      <w:r w:rsidRPr="00E80D9A">
        <w:rPr>
          <w:sz w:val="20"/>
        </w:rPr>
        <w:t>°C</w:t>
      </w:r>
      <w:proofErr w:type="gramEnd"/>
    </w:p>
    <w:p w14:paraId="1411FB18" w14:textId="4615A410" w:rsidR="00DB798A" w:rsidRPr="00E80D9A" w:rsidRDefault="00DB798A" w:rsidP="00DB798A">
      <w:pPr>
        <w:pStyle w:val="Zkladntext"/>
        <w:tabs>
          <w:tab w:val="left" w:pos="5670"/>
        </w:tabs>
        <w:spacing w:after="40"/>
        <w:rPr>
          <w:sz w:val="20"/>
        </w:rPr>
      </w:pPr>
      <w:r w:rsidRPr="00E80D9A">
        <w:rPr>
          <w:sz w:val="20"/>
        </w:rPr>
        <w:t>objem vody v systému</w:t>
      </w:r>
      <w:r w:rsidRPr="00E80D9A">
        <w:rPr>
          <w:sz w:val="20"/>
        </w:rPr>
        <w:tab/>
        <w:t xml:space="preserve"> cca</w:t>
      </w:r>
      <w:r w:rsidRPr="00E80D9A">
        <w:rPr>
          <w:sz w:val="20"/>
        </w:rPr>
        <w:tab/>
      </w:r>
      <w:r w:rsidR="00B079DB">
        <w:rPr>
          <w:sz w:val="20"/>
        </w:rPr>
        <w:t>20</w:t>
      </w:r>
      <w:r>
        <w:rPr>
          <w:sz w:val="20"/>
        </w:rPr>
        <w:t>00</w:t>
      </w:r>
      <w:r w:rsidRPr="00E80D9A">
        <w:rPr>
          <w:sz w:val="20"/>
        </w:rPr>
        <w:t>dm3</w:t>
      </w:r>
    </w:p>
    <w:p w14:paraId="6009B9C2" w14:textId="2BE07880" w:rsidR="00F4762F" w:rsidRDefault="00F4762F" w:rsidP="00F4762F">
      <w:pPr>
        <w:pStyle w:val="Zkladntext"/>
        <w:rPr>
          <w:sz w:val="20"/>
        </w:rPr>
      </w:pPr>
    </w:p>
    <w:p w14:paraId="5D7B965F" w14:textId="7D850A04" w:rsidR="00E72A81" w:rsidRDefault="00E72A81" w:rsidP="00F4762F">
      <w:pPr>
        <w:pStyle w:val="Zkladntext"/>
        <w:rPr>
          <w:sz w:val="20"/>
        </w:rPr>
      </w:pPr>
      <w:r>
        <w:rPr>
          <w:sz w:val="20"/>
        </w:rPr>
        <w:t xml:space="preserve">Pro zachycení mechanických nečistot jsou topné větve opatřeny filtry se sítky a společné zpětné potrubí ke kotlům </w:t>
      </w:r>
      <w:proofErr w:type="spellStart"/>
      <w:r>
        <w:rPr>
          <w:sz w:val="20"/>
        </w:rPr>
        <w:t>kalníkem</w:t>
      </w:r>
      <w:proofErr w:type="spellEnd"/>
      <w:r>
        <w:rPr>
          <w:sz w:val="20"/>
        </w:rPr>
        <w:t xml:space="preserve"> s magnetickou vložkou.</w:t>
      </w:r>
    </w:p>
    <w:p w14:paraId="0A99A8BA" w14:textId="74A334E4" w:rsidR="00E72A81" w:rsidRDefault="00E72A81" w:rsidP="00F4762F">
      <w:pPr>
        <w:pStyle w:val="Zkladntext"/>
        <w:rPr>
          <w:sz w:val="20"/>
        </w:rPr>
      </w:pPr>
    </w:p>
    <w:p w14:paraId="71C436DC" w14:textId="45CAC18A" w:rsidR="0089304A" w:rsidRDefault="00CF024B" w:rsidP="0089304A">
      <w:pPr>
        <w:pStyle w:val="Nadpis2"/>
      </w:pPr>
      <w:r>
        <w:t xml:space="preserve">    </w:t>
      </w:r>
      <w:bookmarkStart w:id="101" w:name="_Toc181105807"/>
      <w:r w:rsidR="0089304A">
        <w:t>Otopný systém</w:t>
      </w:r>
      <w:bookmarkEnd w:id="101"/>
    </w:p>
    <w:p w14:paraId="6029355E" w14:textId="050F3158" w:rsidR="0089304A" w:rsidRDefault="0089304A" w:rsidP="00B079DB">
      <w:pPr>
        <w:pStyle w:val="Zkladntext"/>
        <w:rPr>
          <w:sz w:val="20"/>
        </w:rPr>
      </w:pPr>
      <w:r>
        <w:rPr>
          <w:sz w:val="20"/>
        </w:rPr>
        <w:t>V</w:t>
      </w:r>
      <w:r w:rsidR="00B079DB">
        <w:rPr>
          <w:sz w:val="20"/>
        </w:rPr>
        <w:t xml:space="preserve"> místnosti č. 111 bude provedena výměna otopného tělesa. Na všech tělesech v objektu bude </w:t>
      </w:r>
      <w:r>
        <w:rPr>
          <w:sz w:val="20"/>
        </w:rPr>
        <w:t>prov</w:t>
      </w:r>
      <w:r w:rsidR="00476510">
        <w:rPr>
          <w:sz w:val="20"/>
        </w:rPr>
        <w:t xml:space="preserve">edeno nastavení průtoků na stávajících termostatických ventilech. Budou doplněny chybějící termostatické hlavice. </w:t>
      </w:r>
    </w:p>
    <w:p w14:paraId="68A8B616" w14:textId="7F9E88B3" w:rsidR="009574D9" w:rsidRDefault="0089304A" w:rsidP="00F4762F">
      <w:pPr>
        <w:pStyle w:val="Zkladntext"/>
        <w:rPr>
          <w:sz w:val="20"/>
        </w:rPr>
      </w:pPr>
      <w:r>
        <w:rPr>
          <w:sz w:val="20"/>
        </w:rPr>
        <w:t xml:space="preserve">     </w:t>
      </w:r>
    </w:p>
    <w:p w14:paraId="2B5E66C0" w14:textId="77777777" w:rsidR="009574D9" w:rsidRDefault="009574D9" w:rsidP="009574D9">
      <w:pPr>
        <w:pStyle w:val="Nadpis2"/>
      </w:pPr>
      <w:bookmarkStart w:id="102" w:name="_Toc244842806"/>
      <w:bookmarkStart w:id="103" w:name="_Toc478557244"/>
      <w:bookmarkStart w:id="104" w:name="_Toc181105808"/>
      <w:r>
        <w:t>Materiál rozvodů</w:t>
      </w:r>
      <w:bookmarkEnd w:id="102"/>
      <w:bookmarkEnd w:id="103"/>
      <w:bookmarkEnd w:id="104"/>
      <w:r>
        <w:t xml:space="preserve"> </w:t>
      </w:r>
    </w:p>
    <w:p w14:paraId="27E401E4" w14:textId="5EE727AA" w:rsidR="001406DA" w:rsidRDefault="009574D9" w:rsidP="009574D9">
      <w:pPr>
        <w:pStyle w:val="Zkladntext"/>
        <w:rPr>
          <w:sz w:val="20"/>
        </w:rPr>
      </w:pPr>
      <w:r>
        <w:rPr>
          <w:sz w:val="20"/>
        </w:rPr>
        <w:t>Potrubí v kotelně bude provedeno z ocelových trubek závitových běžných a bezešvých,</w:t>
      </w:r>
      <w:r w:rsidR="00CF024B">
        <w:rPr>
          <w:sz w:val="20"/>
        </w:rPr>
        <w:t xml:space="preserve"> spojovaných </w:t>
      </w:r>
      <w:r w:rsidR="00FB6694">
        <w:rPr>
          <w:sz w:val="20"/>
        </w:rPr>
        <w:t>svařováním</w:t>
      </w:r>
      <w:r>
        <w:rPr>
          <w:sz w:val="20"/>
        </w:rPr>
        <w:t>.</w:t>
      </w:r>
      <w:r w:rsidR="00CF024B">
        <w:rPr>
          <w:sz w:val="20"/>
        </w:rPr>
        <w:t xml:space="preserve"> </w:t>
      </w:r>
      <w:r w:rsidR="001406DA">
        <w:rPr>
          <w:sz w:val="20"/>
        </w:rPr>
        <w:t>Rozvody studené</w:t>
      </w:r>
      <w:r w:rsidR="0035412A">
        <w:rPr>
          <w:sz w:val="20"/>
        </w:rPr>
        <w:t xml:space="preserve"> vody budou provedeny z potrubí PPR PN20. </w:t>
      </w:r>
    </w:p>
    <w:p w14:paraId="5F9897C9" w14:textId="4D78A442" w:rsidR="00FB6694" w:rsidRDefault="009574D9" w:rsidP="009574D9">
      <w:pPr>
        <w:pStyle w:val="Zkladntext"/>
        <w:rPr>
          <w:sz w:val="20"/>
        </w:rPr>
      </w:pPr>
      <w:r>
        <w:rPr>
          <w:sz w:val="20"/>
        </w:rPr>
        <w:t>Armatury budou dodány v</w:t>
      </w:r>
      <w:r w:rsidR="005D07E5">
        <w:rPr>
          <w:sz w:val="20"/>
        </w:rPr>
        <w:t> </w:t>
      </w:r>
      <w:r>
        <w:rPr>
          <w:sz w:val="20"/>
        </w:rPr>
        <w:t>závitovém</w:t>
      </w:r>
      <w:r w:rsidR="005D07E5">
        <w:rPr>
          <w:sz w:val="20"/>
        </w:rPr>
        <w:t>, případně přírubovém provedení</w:t>
      </w:r>
      <w:r>
        <w:rPr>
          <w:sz w:val="20"/>
        </w:rPr>
        <w:t xml:space="preserve">. Zařízení s možností odpojení budou připojena pomocí rozebíratelných šroubení. </w:t>
      </w:r>
    </w:p>
    <w:p w14:paraId="397BF540" w14:textId="77777777" w:rsidR="009574D9" w:rsidRDefault="009574D9" w:rsidP="00F4762F">
      <w:pPr>
        <w:pStyle w:val="Zkladntext"/>
        <w:rPr>
          <w:sz w:val="20"/>
        </w:rPr>
      </w:pPr>
    </w:p>
    <w:p w14:paraId="637C6CB1" w14:textId="77777777" w:rsidR="00F4762F" w:rsidRDefault="00F4762F" w:rsidP="00E90AF9">
      <w:pPr>
        <w:pStyle w:val="Zkladntext"/>
      </w:pPr>
    </w:p>
    <w:p w14:paraId="3762B757" w14:textId="77777777" w:rsidR="003353C1" w:rsidRDefault="003353C1" w:rsidP="003353C1">
      <w:pPr>
        <w:pStyle w:val="Nadpis2"/>
      </w:pPr>
      <w:bookmarkStart w:id="105" w:name="_Toc181105809"/>
      <w:r>
        <w:lastRenderedPageBreak/>
        <w:t>Nátěry a izolace</w:t>
      </w:r>
      <w:bookmarkEnd w:id="105"/>
    </w:p>
    <w:p w14:paraId="612053CE" w14:textId="5A9C119A" w:rsidR="003353C1" w:rsidRDefault="003353C1" w:rsidP="003353C1">
      <w:pPr>
        <w:pStyle w:val="Zkladntext"/>
        <w:rPr>
          <w:sz w:val="20"/>
        </w:rPr>
      </w:pPr>
      <w:r>
        <w:rPr>
          <w:sz w:val="20"/>
        </w:rPr>
        <w:t>Rozvody provedené z trubek ocelových závitových a bezešvých budou pod tepelnou izolací opatřeny základním nátěrem.</w:t>
      </w:r>
    </w:p>
    <w:p w14:paraId="305C2A4C" w14:textId="187E5ED3" w:rsidR="00CF024B" w:rsidRDefault="00CF024B" w:rsidP="003353C1">
      <w:pPr>
        <w:pStyle w:val="Zkladntext"/>
        <w:rPr>
          <w:sz w:val="20"/>
        </w:rPr>
      </w:pPr>
      <w:r>
        <w:rPr>
          <w:sz w:val="20"/>
        </w:rPr>
        <w:t xml:space="preserve">Potrubí volně vedené bez izolace bude opatřeno základním nátěrem a dvojnásobným vrchním nátěrem. </w:t>
      </w:r>
    </w:p>
    <w:p w14:paraId="303BDF74" w14:textId="47E5BADB" w:rsidR="004C0A70" w:rsidRDefault="001E6B9B" w:rsidP="003353C1">
      <w:pPr>
        <w:pStyle w:val="Zkladntext"/>
        <w:rPr>
          <w:sz w:val="20"/>
        </w:rPr>
      </w:pPr>
      <w:r>
        <w:rPr>
          <w:sz w:val="20"/>
        </w:rPr>
        <w:t>Nové rozvody určené pro zaizolování budou opatřeny</w:t>
      </w:r>
      <w:r w:rsidR="004C0A70">
        <w:rPr>
          <w:sz w:val="20"/>
        </w:rPr>
        <w:t xml:space="preserve"> potrubními pouzdry z kamenné vlny s AL polepem. </w:t>
      </w:r>
    </w:p>
    <w:p w14:paraId="03F821E9" w14:textId="2B82A690" w:rsidR="004C0A70" w:rsidRDefault="004C0A70" w:rsidP="003353C1">
      <w:pPr>
        <w:pStyle w:val="Zkladntext"/>
        <w:rPr>
          <w:sz w:val="20"/>
        </w:rPr>
      </w:pPr>
      <w:r>
        <w:rPr>
          <w:sz w:val="20"/>
        </w:rPr>
        <w:t xml:space="preserve">Izolováno bude veškeré potrubí, </w:t>
      </w:r>
      <w:proofErr w:type="gramStart"/>
      <w:r>
        <w:rPr>
          <w:sz w:val="20"/>
        </w:rPr>
        <w:t xml:space="preserve">kromě </w:t>
      </w:r>
      <w:r w:rsidR="009574D9">
        <w:rPr>
          <w:sz w:val="20"/>
        </w:rPr>
        <w:t xml:space="preserve"> expanzního</w:t>
      </w:r>
      <w:proofErr w:type="gramEnd"/>
      <w:r w:rsidR="009574D9">
        <w:rPr>
          <w:sz w:val="20"/>
        </w:rPr>
        <w:t xml:space="preserve"> potrubí</w:t>
      </w:r>
      <w:r w:rsidR="001118AF">
        <w:rPr>
          <w:sz w:val="20"/>
        </w:rPr>
        <w:t xml:space="preserve">. </w:t>
      </w:r>
    </w:p>
    <w:p w14:paraId="7BC9D15E" w14:textId="77777777" w:rsidR="00064DCB" w:rsidRDefault="00064DCB" w:rsidP="00064DCB">
      <w:pPr>
        <w:pStyle w:val="Zkladntextodsazen3"/>
        <w:ind w:firstLine="426"/>
        <w:jc w:val="both"/>
      </w:pPr>
    </w:p>
    <w:p w14:paraId="18704B73" w14:textId="77777777" w:rsidR="00D23132" w:rsidRDefault="00D23132" w:rsidP="00D23132">
      <w:pPr>
        <w:pStyle w:val="Nadpis2"/>
      </w:pPr>
      <w:bookmarkStart w:id="106" w:name="_Toc181105810"/>
      <w:r>
        <w:t>Postup výstavby, přepojení, demontáže</w:t>
      </w:r>
      <w:bookmarkEnd w:id="106"/>
      <w:r>
        <w:t xml:space="preserve"> </w:t>
      </w:r>
    </w:p>
    <w:p w14:paraId="270B2FAE" w14:textId="61D8CAC7" w:rsidR="009574D9" w:rsidRDefault="00273057" w:rsidP="00D23132">
      <w:pPr>
        <w:pStyle w:val="Zkladntext"/>
        <w:rPr>
          <w:sz w:val="20"/>
        </w:rPr>
      </w:pPr>
      <w:r>
        <w:rPr>
          <w:sz w:val="20"/>
        </w:rPr>
        <w:t>Rekonstrukce</w:t>
      </w:r>
      <w:r w:rsidR="009574D9">
        <w:rPr>
          <w:sz w:val="20"/>
        </w:rPr>
        <w:t xml:space="preserve"> zdroje tepla, stavební úpravy a připojení</w:t>
      </w:r>
      <w:r>
        <w:rPr>
          <w:sz w:val="20"/>
        </w:rPr>
        <w:t xml:space="preserve"> rozvodu</w:t>
      </w:r>
      <w:r w:rsidR="009574D9">
        <w:rPr>
          <w:sz w:val="20"/>
        </w:rPr>
        <w:t xml:space="preserve"> na nový zdroj tepla</w:t>
      </w:r>
      <w:r>
        <w:rPr>
          <w:sz w:val="20"/>
        </w:rPr>
        <w:t xml:space="preserve"> je třeba provádět mimo topnou sezónu</w:t>
      </w:r>
      <w:r w:rsidR="0035412A">
        <w:rPr>
          <w:sz w:val="20"/>
        </w:rPr>
        <w:t xml:space="preserve"> dle pokynů investora.</w:t>
      </w:r>
      <w:r w:rsidR="009574D9">
        <w:rPr>
          <w:sz w:val="20"/>
        </w:rPr>
        <w:t xml:space="preserve"> </w:t>
      </w:r>
    </w:p>
    <w:p w14:paraId="7330E2D3" w14:textId="77777777" w:rsidR="00273057" w:rsidRDefault="00273057" w:rsidP="00D23132">
      <w:pPr>
        <w:pStyle w:val="Zkladntext"/>
        <w:rPr>
          <w:sz w:val="20"/>
        </w:rPr>
      </w:pPr>
      <w:r>
        <w:rPr>
          <w:sz w:val="20"/>
        </w:rPr>
        <w:t xml:space="preserve">Demontováno bude veškeré strojní zařízení v kotelně a zlikvidováno zákonným </w:t>
      </w:r>
      <w:r w:rsidR="00D12741">
        <w:rPr>
          <w:sz w:val="20"/>
        </w:rPr>
        <w:t>z</w:t>
      </w:r>
      <w:r>
        <w:rPr>
          <w:sz w:val="20"/>
        </w:rPr>
        <w:t xml:space="preserve">působem. </w:t>
      </w:r>
    </w:p>
    <w:p w14:paraId="7EA134C6" w14:textId="1120D997" w:rsidR="00D95B90" w:rsidRDefault="00D95B90" w:rsidP="00D95B90">
      <w:pPr>
        <w:pStyle w:val="Nadpis1"/>
        <w:keepLines/>
        <w:contextualSpacing/>
      </w:pPr>
      <w:bookmarkStart w:id="107" w:name="_Toc259442903"/>
      <w:bookmarkStart w:id="108" w:name="_Toc311206801"/>
      <w:bookmarkStart w:id="109" w:name="_Toc181105811"/>
      <w:r>
        <w:t>Nakládání</w:t>
      </w:r>
      <w:r w:rsidR="00240D07">
        <w:t xml:space="preserve"> </w:t>
      </w:r>
      <w:r>
        <w:t>s odpady</w:t>
      </w:r>
      <w:bookmarkEnd w:id="107"/>
      <w:bookmarkEnd w:id="108"/>
      <w:bookmarkEnd w:id="109"/>
    </w:p>
    <w:p w14:paraId="09727A68" w14:textId="77777777" w:rsidR="00D95B90" w:rsidRDefault="00D95B90" w:rsidP="0098088F">
      <w:pPr>
        <w:pStyle w:val="odstavec"/>
      </w:pPr>
      <w:r>
        <w:t xml:space="preserve">Likvidaci odpadů vzniklých během stavby bude zajišťovat dodavatel stavby. Dodavatelem stavby </w:t>
      </w:r>
      <w:r w:rsidR="00F7678B">
        <w:t>bude firma vybraná ve výběrovém řízení</w:t>
      </w:r>
      <w:r w:rsidR="00FE7386">
        <w:t xml:space="preserve">. </w:t>
      </w:r>
      <w:r>
        <w:t xml:space="preserve">Odpady budou likvidovány odvozem na skládku pro tento druh odpadu určenou. Pokud by během výstavby došlo z nepředvídaných důvodů ke vzniku nebezpečného odpadu, je dodavatel povinen postupovat dle </w:t>
      </w:r>
      <w:proofErr w:type="spellStart"/>
      <w:r>
        <w:t>vyhl</w:t>
      </w:r>
      <w:proofErr w:type="spellEnd"/>
      <w:r>
        <w:t xml:space="preserve">. MŽP 381/2001 Sb. v platném znění. </w:t>
      </w:r>
    </w:p>
    <w:p w14:paraId="07CE9F9B" w14:textId="77777777" w:rsidR="00D95B90" w:rsidRDefault="00FE7386" w:rsidP="0098088F">
      <w:pPr>
        <w:pStyle w:val="odstavec"/>
      </w:pPr>
      <w:r>
        <w:t>Během stavby</w:t>
      </w:r>
      <w:r w:rsidR="00D95B90">
        <w:t xml:space="preserve"> mohou vznikat následující odpady.</w:t>
      </w:r>
    </w:p>
    <w:p w14:paraId="1CCDBD26" w14:textId="77777777" w:rsidR="00D95B90" w:rsidRDefault="00D95B90" w:rsidP="00D95B90">
      <w:pPr>
        <w:pStyle w:val="Zkladntextodsazen"/>
      </w:pPr>
    </w:p>
    <w:p w14:paraId="1BDE2B5B" w14:textId="77777777" w:rsidR="00D95B90" w:rsidRDefault="00D95B90" w:rsidP="00D95B90">
      <w:pPr>
        <w:pStyle w:val="Zkladntextodsazen"/>
      </w:pPr>
    </w:p>
    <w:tbl>
      <w:tblPr>
        <w:tblW w:w="0" w:type="auto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200"/>
        <w:gridCol w:w="5613"/>
      </w:tblGrid>
      <w:tr w:rsidR="00D95B90" w14:paraId="71235AA6" w14:textId="77777777" w:rsidTr="007A5273">
        <w:trPr>
          <w:trHeight w:val="428"/>
        </w:trPr>
        <w:tc>
          <w:tcPr>
            <w:tcW w:w="1595" w:type="dxa"/>
          </w:tcPr>
          <w:p w14:paraId="3531FFA7" w14:textId="77777777" w:rsidR="00D95B90" w:rsidRDefault="00D95B90" w:rsidP="007A5273">
            <w:pPr>
              <w:pStyle w:val="Zkladntextodsazen"/>
              <w:ind w:left="0"/>
            </w:pPr>
            <w:r>
              <w:t>Kód odpadu</w:t>
            </w:r>
          </w:p>
        </w:tc>
        <w:tc>
          <w:tcPr>
            <w:tcW w:w="1200" w:type="dxa"/>
          </w:tcPr>
          <w:p w14:paraId="5A2968FB" w14:textId="77777777" w:rsidR="00D95B90" w:rsidRDefault="00D95B90" w:rsidP="007A5273">
            <w:pPr>
              <w:pStyle w:val="Zkladntextodsazen"/>
              <w:ind w:left="0"/>
            </w:pPr>
            <w:r>
              <w:t>Kategorie odpadu</w:t>
            </w:r>
          </w:p>
        </w:tc>
        <w:tc>
          <w:tcPr>
            <w:tcW w:w="5613" w:type="dxa"/>
          </w:tcPr>
          <w:p w14:paraId="01AD51AF" w14:textId="77777777" w:rsidR="00D95B90" w:rsidRDefault="00D95B90" w:rsidP="007A5273">
            <w:pPr>
              <w:pStyle w:val="Zkladntextodsazen"/>
              <w:ind w:left="0"/>
            </w:pPr>
            <w:r>
              <w:t>Název</w:t>
            </w:r>
          </w:p>
        </w:tc>
      </w:tr>
      <w:tr w:rsidR="00D95B90" w14:paraId="194D0F76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7459755C" w14:textId="77777777" w:rsidR="00D95B90" w:rsidRDefault="00D95B90" w:rsidP="007A5273">
            <w:pPr>
              <w:pStyle w:val="Zkladntextodsazen"/>
              <w:ind w:left="0"/>
            </w:pPr>
            <w:r>
              <w:t>170101</w:t>
            </w:r>
          </w:p>
        </w:tc>
        <w:tc>
          <w:tcPr>
            <w:tcW w:w="1200" w:type="dxa"/>
          </w:tcPr>
          <w:p w14:paraId="26F84049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1CC6FFB9" w14:textId="77777777" w:rsidR="00D95B90" w:rsidRDefault="00D95B90" w:rsidP="007A5273">
            <w:pPr>
              <w:pStyle w:val="Zkladntextodsazen"/>
              <w:ind w:left="0"/>
            </w:pPr>
            <w:r>
              <w:t>Beton</w:t>
            </w:r>
          </w:p>
        </w:tc>
      </w:tr>
      <w:tr w:rsidR="00D95B90" w14:paraId="6B0AFF89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3C56DEA2" w14:textId="77777777" w:rsidR="00D95B90" w:rsidRDefault="00D95B90" w:rsidP="007A5273">
            <w:pPr>
              <w:pStyle w:val="Zkladntextodsazen"/>
              <w:ind w:left="0"/>
            </w:pPr>
            <w:r>
              <w:t>170102</w:t>
            </w:r>
          </w:p>
        </w:tc>
        <w:tc>
          <w:tcPr>
            <w:tcW w:w="1200" w:type="dxa"/>
          </w:tcPr>
          <w:p w14:paraId="6BA7D29A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20475169" w14:textId="77777777" w:rsidR="00D95B90" w:rsidRDefault="00D95B90" w:rsidP="007A5273">
            <w:pPr>
              <w:pStyle w:val="Zkladntextodsazen"/>
              <w:ind w:left="0"/>
            </w:pPr>
            <w:r>
              <w:t>Cihla</w:t>
            </w:r>
          </w:p>
        </w:tc>
      </w:tr>
      <w:tr w:rsidR="00D95B90" w14:paraId="3F1E6F75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1FFA152C" w14:textId="77777777" w:rsidR="00D95B90" w:rsidRDefault="00D95B90" w:rsidP="007A5273">
            <w:pPr>
              <w:pStyle w:val="Zkladntextodsazen"/>
              <w:ind w:left="0"/>
            </w:pPr>
            <w:r>
              <w:t>170203</w:t>
            </w:r>
          </w:p>
        </w:tc>
        <w:tc>
          <w:tcPr>
            <w:tcW w:w="1200" w:type="dxa"/>
          </w:tcPr>
          <w:p w14:paraId="580AE9C3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35B6C132" w14:textId="77777777" w:rsidR="00D95B90" w:rsidRDefault="00D95B90" w:rsidP="007A5273">
            <w:pPr>
              <w:pStyle w:val="Zkladntextodsazen"/>
              <w:ind w:left="0"/>
            </w:pPr>
            <w:r>
              <w:t>Plasty</w:t>
            </w:r>
          </w:p>
        </w:tc>
      </w:tr>
      <w:tr w:rsidR="00D95B90" w14:paraId="3766FA36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0DA6C29C" w14:textId="77777777" w:rsidR="00D95B90" w:rsidRDefault="00D95B90" w:rsidP="007A5273">
            <w:pPr>
              <w:pStyle w:val="Zkladntextodsazen"/>
              <w:ind w:left="0"/>
            </w:pPr>
            <w:r>
              <w:t>170302</w:t>
            </w:r>
          </w:p>
        </w:tc>
        <w:tc>
          <w:tcPr>
            <w:tcW w:w="1200" w:type="dxa"/>
          </w:tcPr>
          <w:p w14:paraId="51848BC0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64F21D9D" w14:textId="77777777" w:rsidR="00D95B90" w:rsidRDefault="00D95B90" w:rsidP="007A5273">
            <w:pPr>
              <w:pStyle w:val="Zkladntextodsazen"/>
              <w:ind w:left="0"/>
            </w:pPr>
            <w:r>
              <w:t>Asfaltové směsi neuvedené pod číslem 170301</w:t>
            </w:r>
          </w:p>
        </w:tc>
      </w:tr>
      <w:tr w:rsidR="00D95B90" w14:paraId="1469C504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0499ABDC" w14:textId="77777777" w:rsidR="00D95B90" w:rsidRDefault="00D95B90" w:rsidP="007A5273">
            <w:pPr>
              <w:pStyle w:val="Zkladntextodsazen"/>
              <w:ind w:left="0"/>
            </w:pPr>
            <w:r>
              <w:t>170405</w:t>
            </w:r>
          </w:p>
        </w:tc>
        <w:tc>
          <w:tcPr>
            <w:tcW w:w="1200" w:type="dxa"/>
          </w:tcPr>
          <w:p w14:paraId="1662B9EB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6483192D" w14:textId="77777777" w:rsidR="00D95B90" w:rsidRDefault="00D95B90" w:rsidP="007A5273">
            <w:pPr>
              <w:pStyle w:val="Zkladntextodsazen"/>
              <w:ind w:left="0"/>
            </w:pPr>
            <w:r>
              <w:t>Železo a ocel</w:t>
            </w:r>
          </w:p>
        </w:tc>
      </w:tr>
      <w:tr w:rsidR="00D95B90" w14:paraId="49148A3A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38B7F2FC" w14:textId="77777777" w:rsidR="00D95B90" w:rsidRDefault="00D95B90" w:rsidP="007A5273">
            <w:pPr>
              <w:pStyle w:val="Zkladntextodsazen"/>
              <w:ind w:left="0"/>
            </w:pPr>
            <w:r>
              <w:t>170407</w:t>
            </w:r>
          </w:p>
        </w:tc>
        <w:tc>
          <w:tcPr>
            <w:tcW w:w="1200" w:type="dxa"/>
          </w:tcPr>
          <w:p w14:paraId="03F180CC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62E6BE04" w14:textId="77777777" w:rsidR="00D95B90" w:rsidRDefault="00D95B90" w:rsidP="007A5273">
            <w:pPr>
              <w:pStyle w:val="Zkladntextodsazen"/>
              <w:ind w:left="0"/>
            </w:pPr>
            <w:r>
              <w:t>Směsné kovy</w:t>
            </w:r>
          </w:p>
        </w:tc>
      </w:tr>
      <w:tr w:rsidR="00D95B90" w14:paraId="37B6A352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3407A6B1" w14:textId="77777777" w:rsidR="00D95B90" w:rsidRDefault="00D95B90" w:rsidP="007A5273">
            <w:pPr>
              <w:pStyle w:val="Zkladntextodsazen"/>
              <w:ind w:left="0"/>
            </w:pPr>
            <w:r>
              <w:t>170411</w:t>
            </w:r>
          </w:p>
        </w:tc>
        <w:tc>
          <w:tcPr>
            <w:tcW w:w="1200" w:type="dxa"/>
          </w:tcPr>
          <w:p w14:paraId="2492A30D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2885FFE4" w14:textId="77777777" w:rsidR="00D95B90" w:rsidRDefault="00D95B90" w:rsidP="007A5273">
            <w:pPr>
              <w:pStyle w:val="Zkladntextodsazen"/>
              <w:ind w:left="0"/>
            </w:pPr>
            <w:r>
              <w:t>Kabely neuvedené pod 170301</w:t>
            </w:r>
          </w:p>
        </w:tc>
      </w:tr>
      <w:tr w:rsidR="00D95B90" w14:paraId="6C5B12C5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74A4644A" w14:textId="77777777" w:rsidR="00D95B90" w:rsidRDefault="00D95B90" w:rsidP="007A5273">
            <w:pPr>
              <w:pStyle w:val="Zkladntextodsazen"/>
              <w:ind w:left="0"/>
            </w:pPr>
            <w:r>
              <w:t>170604</w:t>
            </w:r>
          </w:p>
        </w:tc>
        <w:tc>
          <w:tcPr>
            <w:tcW w:w="1200" w:type="dxa"/>
          </w:tcPr>
          <w:p w14:paraId="61A8737A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1662EE42" w14:textId="77777777" w:rsidR="00D95B90" w:rsidRDefault="00D95B90" w:rsidP="007A5273">
            <w:pPr>
              <w:pStyle w:val="Zkladntextodsazen"/>
              <w:ind w:left="0"/>
            </w:pPr>
            <w:r>
              <w:t>Izolační materiály neuvedené pod čísly 170601, 170603</w:t>
            </w:r>
          </w:p>
        </w:tc>
      </w:tr>
      <w:tr w:rsidR="00D95B90" w14:paraId="4678FB5C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7CEC03A0" w14:textId="77777777" w:rsidR="00D95B90" w:rsidRDefault="00D95B90" w:rsidP="007A5273">
            <w:pPr>
              <w:pStyle w:val="Zkladntextodsazen"/>
              <w:ind w:left="0"/>
            </w:pPr>
            <w:r>
              <w:t>200301</w:t>
            </w:r>
          </w:p>
        </w:tc>
        <w:tc>
          <w:tcPr>
            <w:tcW w:w="1200" w:type="dxa"/>
          </w:tcPr>
          <w:p w14:paraId="05541F45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07403D36" w14:textId="77777777" w:rsidR="00D95B90" w:rsidRDefault="00D95B90" w:rsidP="007A5273">
            <w:pPr>
              <w:pStyle w:val="Zkladntextodsazen"/>
              <w:ind w:left="0"/>
            </w:pPr>
            <w:r>
              <w:t>Směsný komunální odpad</w:t>
            </w:r>
          </w:p>
        </w:tc>
      </w:tr>
    </w:tbl>
    <w:p w14:paraId="2A4FE1D9" w14:textId="77777777" w:rsidR="00D95B90" w:rsidRDefault="00D95B90" w:rsidP="00D95B90">
      <w:pPr>
        <w:pStyle w:val="Zkladntext"/>
        <w:ind w:left="1440" w:firstLine="0"/>
      </w:pPr>
    </w:p>
    <w:p w14:paraId="55980B1C" w14:textId="77777777" w:rsidR="00D95B90" w:rsidRDefault="00D95B90" w:rsidP="00D95B90">
      <w:pPr>
        <w:pStyle w:val="Nadpis1"/>
        <w:keepLines/>
        <w:contextualSpacing/>
      </w:pPr>
      <w:bookmarkStart w:id="110" w:name="_Toc393595356"/>
      <w:bookmarkStart w:id="111" w:name="_Toc311206806"/>
      <w:bookmarkStart w:id="112" w:name="_Toc181105812"/>
      <w:r>
        <w:t>Závěr</w:t>
      </w:r>
      <w:bookmarkEnd w:id="110"/>
      <w:bookmarkEnd w:id="111"/>
      <w:bookmarkEnd w:id="112"/>
    </w:p>
    <w:p w14:paraId="44EF23BD" w14:textId="77777777" w:rsidR="00D95B90" w:rsidRDefault="00D95B90" w:rsidP="00D95B90">
      <w:pPr>
        <w:pStyle w:val="Nadpis2"/>
        <w:suppressAutoHyphens/>
        <w:spacing w:before="180"/>
      </w:pPr>
      <w:bookmarkStart w:id="113" w:name="_Toc311206807"/>
      <w:bookmarkStart w:id="114" w:name="_Toc181105813"/>
      <w:r>
        <w:t xml:space="preserve">Provoz </w:t>
      </w:r>
      <w:bookmarkEnd w:id="113"/>
      <w:r w:rsidR="00FE7386">
        <w:t>zdroje tepla</w:t>
      </w:r>
      <w:bookmarkEnd w:id="114"/>
    </w:p>
    <w:p w14:paraId="253AD916" w14:textId="12765DE5" w:rsidR="007F3DF7" w:rsidRDefault="007F3DF7" w:rsidP="007F3DF7">
      <w:pPr>
        <w:pStyle w:val="odstavec"/>
      </w:pPr>
      <w:r>
        <w:t xml:space="preserve">Provoz zdroje tepla bude automatický s občasnou kontrolou topiče s platným osvědčením o způsobilosti. Řízení bude zajištěno </w:t>
      </w:r>
      <w:r w:rsidR="001E6B9B">
        <w:t xml:space="preserve">nadřazeným </w:t>
      </w:r>
      <w:proofErr w:type="spellStart"/>
      <w:r>
        <w:t>MaR</w:t>
      </w:r>
      <w:proofErr w:type="spellEnd"/>
      <w:r>
        <w:t xml:space="preserve"> systémem. </w:t>
      </w:r>
    </w:p>
    <w:p w14:paraId="5DA6E926" w14:textId="77777777" w:rsidR="007F3DF7" w:rsidRDefault="007F3DF7" w:rsidP="007F3DF7">
      <w:pPr>
        <w:pStyle w:val="odstavec"/>
      </w:pPr>
      <w:r>
        <w:t>Předpokládá se nepřetržitý provoz zdroje v topném období s možností teplotního a časového řízení jednotlivých zón.</w:t>
      </w:r>
    </w:p>
    <w:p w14:paraId="674B2D92" w14:textId="613E86B8" w:rsidR="007F3DF7" w:rsidRDefault="007F3DF7" w:rsidP="007F3DF7">
      <w:pPr>
        <w:pStyle w:val="odstavec"/>
      </w:pPr>
      <w:r>
        <w:t xml:space="preserve">Provozovatel dle vypracuje provozní řád </w:t>
      </w:r>
      <w:r w:rsidR="00240D07">
        <w:t>zdroje tepla</w:t>
      </w:r>
      <w:r>
        <w:t xml:space="preserve">, který stanoví způsob obsluhy, četnosti kontrol a údržby a povinnosti pracovníků při provozu </w:t>
      </w:r>
      <w:r w:rsidR="00240D07">
        <w:t>zdroje</w:t>
      </w:r>
      <w:r>
        <w:t>.</w:t>
      </w:r>
    </w:p>
    <w:p w14:paraId="676449A6" w14:textId="4844533C" w:rsidR="0035412A" w:rsidRDefault="0035412A" w:rsidP="007F3DF7">
      <w:pPr>
        <w:pStyle w:val="odstavec"/>
      </w:pPr>
      <w:r>
        <w:t xml:space="preserve">Měřiče tepla a průtoku v kotelně opatřené </w:t>
      </w:r>
      <w:proofErr w:type="spellStart"/>
      <w:r>
        <w:t>Mbus</w:t>
      </w:r>
      <w:proofErr w:type="spellEnd"/>
      <w:r>
        <w:t xml:space="preserve"> </w:t>
      </w:r>
      <w:proofErr w:type="gramStart"/>
      <w:r>
        <w:t>výstupem  budou</w:t>
      </w:r>
      <w:proofErr w:type="gramEnd"/>
      <w:r>
        <w:t xml:space="preserve"> staženy do </w:t>
      </w:r>
      <w:proofErr w:type="spellStart"/>
      <w:r>
        <w:t>MaR</w:t>
      </w:r>
      <w:proofErr w:type="spellEnd"/>
      <w:r>
        <w:t>.</w:t>
      </w:r>
    </w:p>
    <w:p w14:paraId="656C3E82" w14:textId="77777777" w:rsidR="00D95B90" w:rsidRDefault="00D95B90" w:rsidP="00D95B90">
      <w:pPr>
        <w:pStyle w:val="Zkladntext"/>
      </w:pPr>
    </w:p>
    <w:p w14:paraId="04A6EA48" w14:textId="77777777" w:rsidR="00D95B90" w:rsidRDefault="00D95B90" w:rsidP="00D95B90">
      <w:pPr>
        <w:pStyle w:val="Nadpis2"/>
        <w:suppressAutoHyphens/>
        <w:spacing w:before="180"/>
      </w:pPr>
      <w:bookmarkStart w:id="115" w:name="_Toc182725218"/>
      <w:bookmarkStart w:id="116" w:name="_Toc311206809"/>
      <w:bookmarkStart w:id="117" w:name="_Toc181105814"/>
      <w:r>
        <w:t>Zkoušky zařízení</w:t>
      </w:r>
      <w:bookmarkEnd w:id="115"/>
      <w:bookmarkEnd w:id="116"/>
      <w:bookmarkEnd w:id="117"/>
    </w:p>
    <w:p w14:paraId="12767299" w14:textId="77777777" w:rsidR="00D95B90" w:rsidRDefault="00D95B90" w:rsidP="0098088F">
      <w:pPr>
        <w:pStyle w:val="odstavec"/>
      </w:pPr>
      <w:r>
        <w:t xml:space="preserve">Všechny prováděné práce a funkční zkoušky musí být v souladu s příslušnými ČSN a souvisejícími předpisy. Zkoušky zařízení jsou předepsány ČSN 06 </w:t>
      </w:r>
      <w:proofErr w:type="gramStart"/>
      <w:r>
        <w:t>0310 :</w:t>
      </w:r>
      <w:proofErr w:type="gramEnd"/>
    </w:p>
    <w:p w14:paraId="65171206" w14:textId="48048C65" w:rsidR="00D95B90" w:rsidRDefault="00D95B90" w:rsidP="0098088F">
      <w:pPr>
        <w:pStyle w:val="odstavec"/>
      </w:pPr>
      <w:r>
        <w:t xml:space="preserve">Po instalaci </w:t>
      </w:r>
      <w:r w:rsidR="00544BC8">
        <w:t xml:space="preserve">otopného </w:t>
      </w:r>
      <w:r>
        <w:t>systému a jeho propláchnutí se provede zkouška tlaková</w:t>
      </w:r>
    </w:p>
    <w:p w14:paraId="411B6418" w14:textId="77777777" w:rsidR="00D95B90" w:rsidRDefault="00D95B90" w:rsidP="0098088F">
      <w:pPr>
        <w:pStyle w:val="odstavec"/>
      </w:pPr>
      <w:r>
        <w:t xml:space="preserve">Po tlakové zkoušce se provedou zkoušky provozní, které se dělí na dilatační a topné. </w:t>
      </w:r>
    </w:p>
    <w:p w14:paraId="52DBC67B" w14:textId="7FEF25B9" w:rsidR="00D95B90" w:rsidRDefault="00D95B90" w:rsidP="0098088F">
      <w:pPr>
        <w:pStyle w:val="odstavec"/>
      </w:pPr>
      <w:r>
        <w:lastRenderedPageBreak/>
        <w:t>O provedených zkouškách se provedou příslušné zápisy a protokoly.</w:t>
      </w:r>
      <w:r w:rsidR="0035412A">
        <w:t xml:space="preserve"> </w:t>
      </w:r>
    </w:p>
    <w:p w14:paraId="1DA0F8EE" w14:textId="77777777" w:rsidR="00544BC8" w:rsidRPr="008F5C8C" w:rsidRDefault="00544BC8" w:rsidP="00544BC8">
      <w:pPr>
        <w:pStyle w:val="Zkladntext"/>
        <w:spacing w:after="40"/>
        <w:rPr>
          <w:sz w:val="20"/>
        </w:rPr>
      </w:pPr>
    </w:p>
    <w:p w14:paraId="437A744A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Pro montáž, zkoušení a provoz platí:</w:t>
      </w:r>
    </w:p>
    <w:p w14:paraId="4BCC0CB4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zákon 274/2001 Sb.</w:t>
      </w:r>
      <w:r w:rsidRPr="008F5C8C">
        <w:rPr>
          <w:sz w:val="20"/>
        </w:rPr>
        <w:tab/>
        <w:t>o vodovodech a kanalizacích</w:t>
      </w:r>
    </w:p>
    <w:p w14:paraId="6E103CB7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zákon 275/20131 Sb.</w:t>
      </w:r>
      <w:r w:rsidRPr="008F5C8C">
        <w:rPr>
          <w:sz w:val="20"/>
        </w:rPr>
        <w:tab/>
        <w:t xml:space="preserve">kterým se mění zákon 274/2001 Sb. o vodovodech a </w:t>
      </w:r>
    </w:p>
    <w:p w14:paraId="7FF624D3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                   </w:t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kanalizacích</w:t>
      </w:r>
    </w:p>
    <w:p w14:paraId="20EFA5AB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nař</w:t>
      </w:r>
      <w:proofErr w:type="spellEnd"/>
      <w:r w:rsidRPr="008F5C8C">
        <w:rPr>
          <w:sz w:val="20"/>
        </w:rPr>
        <w:t xml:space="preserve">. </w:t>
      </w:r>
      <w:proofErr w:type="spellStart"/>
      <w:r w:rsidRPr="008F5C8C">
        <w:rPr>
          <w:sz w:val="20"/>
        </w:rPr>
        <w:t>vl</w:t>
      </w:r>
      <w:proofErr w:type="spellEnd"/>
      <w:r w:rsidRPr="008F5C8C">
        <w:rPr>
          <w:sz w:val="20"/>
        </w:rPr>
        <w:t xml:space="preserve">. 591/2006 Sb.  </w:t>
      </w:r>
      <w:r w:rsidRPr="008F5C8C">
        <w:rPr>
          <w:sz w:val="20"/>
        </w:rPr>
        <w:tab/>
        <w:t xml:space="preserve">o bližších minimálních požadavcích na bezpečnost a ochranu </w:t>
      </w:r>
    </w:p>
    <w:p w14:paraId="24B36412" w14:textId="77777777" w:rsidR="00544BC8" w:rsidRPr="008F5C8C" w:rsidRDefault="00544BC8" w:rsidP="00544BC8">
      <w:pPr>
        <w:pStyle w:val="Zkladntext"/>
        <w:spacing w:after="40"/>
        <w:ind w:left="3115"/>
        <w:rPr>
          <w:sz w:val="20"/>
        </w:rPr>
      </w:pPr>
      <w:r w:rsidRPr="008F5C8C">
        <w:rPr>
          <w:sz w:val="20"/>
        </w:rPr>
        <w:t>zdraví při práci na staveništích</w:t>
      </w:r>
    </w:p>
    <w:p w14:paraId="1112BCF1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vyhl</w:t>
      </w:r>
      <w:proofErr w:type="spellEnd"/>
      <w:r w:rsidRPr="008F5C8C">
        <w:rPr>
          <w:sz w:val="20"/>
        </w:rPr>
        <w:t>. 428/2001 Sb.</w:t>
      </w:r>
      <w:r w:rsidRPr="008F5C8C">
        <w:rPr>
          <w:sz w:val="20"/>
        </w:rPr>
        <w:tab/>
      </w:r>
      <w:r w:rsidRPr="008F5C8C">
        <w:rPr>
          <w:sz w:val="20"/>
        </w:rPr>
        <w:tab/>
        <w:t>o vodovodech a kanalizacích</w:t>
      </w:r>
    </w:p>
    <w:p w14:paraId="16E71816" w14:textId="77777777" w:rsidR="00544BC8" w:rsidRPr="008F5C8C" w:rsidRDefault="00544BC8" w:rsidP="00544BC8">
      <w:pPr>
        <w:pStyle w:val="Zkladntext"/>
        <w:spacing w:after="40"/>
        <w:ind w:left="3540" w:hanging="2547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vyhl</w:t>
      </w:r>
      <w:proofErr w:type="spellEnd"/>
      <w:r w:rsidRPr="008F5C8C">
        <w:rPr>
          <w:sz w:val="20"/>
        </w:rPr>
        <w:t>. 409/2005 Sb.</w:t>
      </w:r>
      <w:r w:rsidRPr="008F5C8C">
        <w:rPr>
          <w:sz w:val="20"/>
        </w:rPr>
        <w:tab/>
        <w:t>o hygienických požadavcích na výrobky přicházejícími do přímého styku s vodou a na úpravu vody</w:t>
      </w:r>
    </w:p>
    <w:p w14:paraId="3A93AFC0" w14:textId="77777777" w:rsidR="00544BC8" w:rsidRPr="008F5C8C" w:rsidRDefault="00544BC8" w:rsidP="00544BC8">
      <w:pPr>
        <w:pStyle w:val="Zkladntext"/>
        <w:spacing w:after="40"/>
        <w:ind w:left="3540" w:hanging="2547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vyhl</w:t>
      </w:r>
      <w:proofErr w:type="spellEnd"/>
      <w:r w:rsidRPr="008F5C8C">
        <w:rPr>
          <w:sz w:val="20"/>
        </w:rPr>
        <w:t>. 193/2007 Sb.</w:t>
      </w:r>
      <w:r w:rsidRPr="008F5C8C">
        <w:rPr>
          <w:sz w:val="20"/>
        </w:rPr>
        <w:tab/>
        <w:t>kterou se stanoví podrobnosti účinnosti užití energie při rozvodu tepelné energie a vnitřním rozvodu tepelné energie a chladu</w:t>
      </w:r>
    </w:p>
    <w:p w14:paraId="4ECA3596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vyhl</w:t>
      </w:r>
      <w:proofErr w:type="spellEnd"/>
      <w:r w:rsidRPr="008F5C8C">
        <w:rPr>
          <w:sz w:val="20"/>
        </w:rPr>
        <w:t>. 120/2011 Sb.</w:t>
      </w:r>
      <w:r w:rsidRPr="008F5C8C">
        <w:rPr>
          <w:sz w:val="20"/>
        </w:rPr>
        <w:tab/>
      </w:r>
      <w:r w:rsidRPr="008F5C8C">
        <w:rPr>
          <w:sz w:val="20"/>
        </w:rPr>
        <w:tab/>
        <w:t>o vodovodech a kanalizacích</w:t>
      </w:r>
    </w:p>
    <w:p w14:paraId="3E76975B" w14:textId="77777777" w:rsidR="00544BC8" w:rsidRPr="008F5C8C" w:rsidRDefault="00544BC8" w:rsidP="00544BC8">
      <w:pPr>
        <w:pStyle w:val="Zkladntext"/>
        <w:spacing w:after="40"/>
        <w:ind w:left="3540" w:hanging="2548"/>
        <w:rPr>
          <w:sz w:val="20"/>
        </w:rPr>
      </w:pPr>
      <w:r w:rsidRPr="008F5C8C">
        <w:rPr>
          <w:sz w:val="20"/>
        </w:rPr>
        <w:t>- ČSN EN 1717</w:t>
      </w:r>
      <w:r w:rsidRPr="008F5C8C">
        <w:rPr>
          <w:sz w:val="20"/>
        </w:rPr>
        <w:tab/>
        <w:t>Ochrana proti znečištění pitné vody ve vnitřních vodovodech a všeobecné požadavky na zařízení na ochranu proti znečištění zpětným průtokem</w:t>
      </w:r>
    </w:p>
    <w:p w14:paraId="66994C0F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ČSN EN 806-1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 pro rozvod vody určené k lidské spotřebě.</w:t>
      </w:r>
    </w:p>
    <w:p w14:paraId="2207B8AA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Část 1: Všeobecně</w:t>
      </w:r>
    </w:p>
    <w:p w14:paraId="1D4403BD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ČSN EN 806-2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 pro rozvod vody určené k lidské spotřebě.</w:t>
      </w:r>
    </w:p>
    <w:p w14:paraId="5550230E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Část 2: Navrhování</w:t>
      </w:r>
    </w:p>
    <w:p w14:paraId="7E5DAF2B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ČSN EN 806-4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vodovody pro rozvod vody určené k lidské spotřebě.</w:t>
      </w:r>
    </w:p>
    <w:p w14:paraId="6B15F1B7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Část 4: Montáž</w:t>
      </w:r>
    </w:p>
    <w:p w14:paraId="43E6E54D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ČSN EN 806-5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vodovody pro rozvod vody určené k lidské spotřebě.</w:t>
      </w:r>
    </w:p>
    <w:p w14:paraId="0BF7A380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Část 5: Provoz a údržba</w:t>
      </w:r>
    </w:p>
    <w:p w14:paraId="364827E3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ČSN 73 </w:t>
      </w:r>
      <w:proofErr w:type="gramStart"/>
      <w:r w:rsidRPr="008F5C8C">
        <w:rPr>
          <w:sz w:val="20"/>
        </w:rPr>
        <w:t xml:space="preserve">0873  </w:t>
      </w:r>
      <w:r w:rsidRPr="008F5C8C">
        <w:rPr>
          <w:sz w:val="20"/>
        </w:rPr>
        <w:tab/>
      </w:r>
      <w:proofErr w:type="gramEnd"/>
      <w:r w:rsidRPr="008F5C8C">
        <w:rPr>
          <w:sz w:val="20"/>
        </w:rPr>
        <w:tab/>
        <w:t>Požární bezpečnost staveb – Zásobování požární vodou</w:t>
      </w:r>
    </w:p>
    <w:p w14:paraId="092F06C3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ČSN 73 </w:t>
      </w:r>
      <w:proofErr w:type="gramStart"/>
      <w:r w:rsidRPr="008F5C8C">
        <w:rPr>
          <w:sz w:val="20"/>
        </w:rPr>
        <w:t xml:space="preserve">6760  </w:t>
      </w:r>
      <w:r w:rsidRPr="008F5C8C">
        <w:rPr>
          <w:sz w:val="20"/>
        </w:rPr>
        <w:tab/>
      </w:r>
      <w:proofErr w:type="gramEnd"/>
      <w:r w:rsidRPr="008F5C8C">
        <w:rPr>
          <w:sz w:val="20"/>
        </w:rPr>
        <w:tab/>
        <w:t xml:space="preserve">Vnitřní kanalizace </w:t>
      </w:r>
    </w:p>
    <w:p w14:paraId="6C230B67" w14:textId="77777777" w:rsidR="00544BC8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ČSN 75 5409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vodovody</w:t>
      </w:r>
    </w:p>
    <w:p w14:paraId="177960D6" w14:textId="77777777" w:rsidR="00544BC8" w:rsidRPr="003C0D8A" w:rsidRDefault="00544BC8" w:rsidP="00544BC8">
      <w:pPr>
        <w:ind w:left="3544" w:hanging="2551"/>
      </w:pPr>
      <w:r w:rsidRPr="003C0D8A">
        <w:t xml:space="preserve">- ČSN 06 0320   </w:t>
      </w:r>
      <w:r w:rsidRPr="003C0D8A">
        <w:tab/>
        <w:t xml:space="preserve">Tepelné soustavy v budovách – Příprava teplé vody – </w:t>
      </w:r>
      <w:r w:rsidRPr="003C0D8A">
        <w:tab/>
        <w:t>Navrhování a projektování</w:t>
      </w:r>
    </w:p>
    <w:p w14:paraId="2684B34E" w14:textId="77777777" w:rsidR="00544BC8" w:rsidRPr="003C0D8A" w:rsidRDefault="00544BC8" w:rsidP="00544BC8">
      <w:pPr>
        <w:ind w:left="3544" w:hanging="2551"/>
      </w:pPr>
      <w:r w:rsidRPr="003C0D8A">
        <w:t xml:space="preserve">- ČSN 06 0830   </w:t>
      </w:r>
      <w:r w:rsidRPr="003C0D8A">
        <w:tab/>
        <w:t>Tepelné soustavy v </w:t>
      </w:r>
      <w:proofErr w:type="gramStart"/>
      <w:r w:rsidRPr="003C0D8A">
        <w:t>budovách - Zabezpečovací</w:t>
      </w:r>
      <w:proofErr w:type="gramEnd"/>
      <w:r w:rsidRPr="003C0D8A">
        <w:t xml:space="preserve"> zařízení</w:t>
      </w:r>
    </w:p>
    <w:p w14:paraId="4BDF8EB4" w14:textId="4CF4D135" w:rsidR="00544BC8" w:rsidRPr="00544BC8" w:rsidRDefault="00544BC8" w:rsidP="00544BC8">
      <w:pPr>
        <w:pStyle w:val="Zkladntext"/>
        <w:spacing w:after="40"/>
        <w:rPr>
          <w:sz w:val="20"/>
        </w:rPr>
      </w:pPr>
      <w:r w:rsidRPr="00544BC8">
        <w:rPr>
          <w:sz w:val="20"/>
        </w:rPr>
        <w:t>- ČSN 06 0</w:t>
      </w:r>
      <w:r>
        <w:rPr>
          <w:sz w:val="20"/>
        </w:rPr>
        <w:t>31</w:t>
      </w:r>
      <w:r w:rsidRPr="00544BC8">
        <w:rPr>
          <w:sz w:val="20"/>
        </w:rPr>
        <w:t xml:space="preserve">0   </w:t>
      </w:r>
      <w:r w:rsidRPr="00544BC8">
        <w:rPr>
          <w:sz w:val="20"/>
        </w:rPr>
        <w:tab/>
      </w:r>
      <w:r w:rsidR="00E56E77">
        <w:rPr>
          <w:sz w:val="20"/>
        </w:rPr>
        <w:tab/>
      </w:r>
      <w:r w:rsidRPr="00544BC8">
        <w:rPr>
          <w:sz w:val="20"/>
        </w:rPr>
        <w:t xml:space="preserve">Tepelné soustavy v budovách </w:t>
      </w:r>
      <w:r w:rsidR="00E56E77">
        <w:rPr>
          <w:sz w:val="20"/>
        </w:rPr>
        <w:t>–</w:t>
      </w:r>
      <w:r w:rsidRPr="00544BC8">
        <w:rPr>
          <w:sz w:val="20"/>
        </w:rPr>
        <w:t xml:space="preserve"> </w:t>
      </w:r>
      <w:r w:rsidR="00E56E77">
        <w:rPr>
          <w:sz w:val="20"/>
        </w:rPr>
        <w:t>Projektování a montáž</w:t>
      </w:r>
    </w:p>
    <w:p w14:paraId="5A726149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Technické podmínky pro použité výrobky</w:t>
      </w:r>
    </w:p>
    <w:p w14:paraId="5E73D347" w14:textId="77777777" w:rsidR="00544BC8" w:rsidRDefault="00544BC8" w:rsidP="0098088F">
      <w:pPr>
        <w:pStyle w:val="odstavec"/>
      </w:pPr>
    </w:p>
    <w:p w14:paraId="11790564" w14:textId="77777777" w:rsidR="00544BC8" w:rsidRDefault="00544BC8" w:rsidP="0098088F">
      <w:pPr>
        <w:pStyle w:val="odstavec"/>
      </w:pPr>
    </w:p>
    <w:p w14:paraId="00288432" w14:textId="77777777" w:rsidR="00D95B90" w:rsidRDefault="00D95B90" w:rsidP="00D95B90">
      <w:pPr>
        <w:pStyle w:val="Nadpis2"/>
        <w:suppressAutoHyphens/>
        <w:spacing w:before="180"/>
      </w:pPr>
      <w:bookmarkStart w:id="118" w:name="_Toc181105815"/>
      <w:r>
        <w:t>Ostatní</w:t>
      </w:r>
      <w:bookmarkEnd w:id="118"/>
    </w:p>
    <w:bookmarkEnd w:id="1"/>
    <w:p w14:paraId="2D641B14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Při provádění musí být dodrženy všechny příslušné bezpečnostní předpisy, zejména:</w:t>
      </w:r>
    </w:p>
    <w:p w14:paraId="746F887C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zákon 262/2006 Sb.</w:t>
      </w:r>
      <w:r>
        <w:tab/>
        <w:t>zákoník práce</w:t>
      </w:r>
    </w:p>
    <w:p w14:paraId="75D3EA70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101/2005 Sb.</w:t>
      </w:r>
      <w:r>
        <w:tab/>
        <w:t>o podrobnějších požadavcích na pracoviště a pracovní prostředí</w:t>
      </w:r>
    </w:p>
    <w:p w14:paraId="5DD5D262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178/2001 sb.</w:t>
      </w:r>
      <w:r>
        <w:tab/>
        <w:t>kterým se stanoví podmínky ochrany zdraví zaměstnanců při práci ve znění NV 523/2002 Sb. a NV 441/2004 Sb.</w:t>
      </w:r>
    </w:p>
    <w:p w14:paraId="6EF4D1A4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591/2006 Sb.</w:t>
      </w:r>
      <w:r>
        <w:tab/>
        <w:t>o bližších minimálních požadavcích na BOZP na staveništích</w:t>
      </w:r>
    </w:p>
    <w:p w14:paraId="411B6AD4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362/2005 Sb.</w:t>
      </w:r>
      <w:r>
        <w:tab/>
        <w:t>o bližších požadavcích na BOZP při práci na pracovištích s nebezpečím pádu z výšky nebo do hloubky</w:t>
      </w:r>
    </w:p>
    <w:p w14:paraId="53DE105F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zákon 309/2006 Sb.</w:t>
      </w:r>
      <w:r>
        <w:tab/>
        <w:t>zákon o zajištění dalších podmínek BOZP</w:t>
      </w:r>
    </w:p>
    <w:p w14:paraId="0926DFB0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</w:r>
      <w:proofErr w:type="spellStart"/>
      <w:r>
        <w:t>vyhl</w:t>
      </w:r>
      <w:proofErr w:type="spellEnd"/>
      <w:r>
        <w:t>. 48/1982 Sb.</w:t>
      </w:r>
      <w:r>
        <w:tab/>
        <w:t>základní požadavky k zajištění bezpečnosti práce a technických zařízení (v platném znění)</w:t>
      </w:r>
    </w:p>
    <w:p w14:paraId="336007E1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11/2002 Sb.</w:t>
      </w:r>
      <w:r>
        <w:tab/>
        <w:t>kterým se stanoví vzhled a umístění bezpečnostních značek a signálů ve znění NV 405/2004 Sb.</w:t>
      </w:r>
    </w:p>
    <w:p w14:paraId="061B0B46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</w:r>
      <w:proofErr w:type="spellStart"/>
      <w:r>
        <w:t>vyhl</w:t>
      </w:r>
      <w:proofErr w:type="spellEnd"/>
      <w:r>
        <w:t>. 91/1993 Sb.</w:t>
      </w:r>
      <w:r>
        <w:tab/>
        <w:t xml:space="preserve">k zajištění bezpečnosti </w:t>
      </w:r>
      <w:proofErr w:type="gramStart"/>
      <w:r>
        <w:t>práce  v</w:t>
      </w:r>
      <w:proofErr w:type="gramEnd"/>
      <w:r>
        <w:t> nízkotlakých kotelnách</w:t>
      </w:r>
    </w:p>
    <w:sectPr w:rsidR="004A525E" w:rsidSect="001A02BF">
      <w:headerReference w:type="default" r:id="rId8"/>
      <w:footerReference w:type="even" r:id="rId9"/>
      <w:footerReference w:type="default" r:id="rId10"/>
      <w:pgSz w:w="11906" w:h="16838" w:code="9"/>
      <w:pgMar w:top="1418" w:right="851" w:bottom="1701" w:left="851" w:header="709" w:footer="126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3243D" w14:textId="77777777" w:rsidR="0002671A" w:rsidRDefault="0002671A">
      <w:r>
        <w:separator/>
      </w:r>
    </w:p>
  </w:endnote>
  <w:endnote w:type="continuationSeparator" w:id="0">
    <w:p w14:paraId="550AFC51" w14:textId="77777777" w:rsidR="0002671A" w:rsidRDefault="00026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38409" w14:textId="77777777" w:rsidR="00E72A81" w:rsidRDefault="00E72A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5F9D3B90" w14:textId="77777777" w:rsidR="00E72A81" w:rsidRDefault="00E72A8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2DA02" w14:textId="77777777" w:rsidR="00E72A81" w:rsidRDefault="00E72A81">
    <w:pPr>
      <w:pStyle w:val="Zpat"/>
      <w:framePr w:wrap="around" w:vAnchor="text" w:hAnchor="margin" w:xAlign="right" w:y="1"/>
      <w:rPr>
        <w:rStyle w:val="slostrnky"/>
      </w:rPr>
    </w:pPr>
  </w:p>
  <w:p w14:paraId="0B426681" w14:textId="77777777" w:rsidR="00E72A81" w:rsidRDefault="00E72A81">
    <w:pPr>
      <w:pStyle w:val="Odsazenspuntkem"/>
      <w:numPr>
        <w:ilvl w:val="0"/>
        <w:numId w:val="0"/>
      </w:numPr>
      <w:tabs>
        <w:tab w:val="clear" w:pos="1701"/>
        <w:tab w:val="clear" w:pos="6804"/>
        <w:tab w:val="clear" w:pos="7655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0B3F6" w14:textId="77777777" w:rsidR="0002671A" w:rsidRDefault="0002671A">
      <w:r>
        <w:separator/>
      </w:r>
    </w:p>
  </w:footnote>
  <w:footnote w:type="continuationSeparator" w:id="0">
    <w:p w14:paraId="76A62A3B" w14:textId="77777777" w:rsidR="0002671A" w:rsidRDefault="00026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D2F1E" w14:textId="77777777" w:rsidR="00E72A81" w:rsidRDefault="00E72A81">
    <w:pPr>
      <w:tabs>
        <w:tab w:val="left" w:pos="3729"/>
        <w:tab w:val="right" w:pos="10204"/>
      </w:tabs>
      <w:spacing w:after="320"/>
    </w:pPr>
    <w:r>
      <w:tab/>
    </w:r>
    <w:r>
      <w:tab/>
      <w:t>Vytápění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D93A3DAE"/>
    <w:lvl w:ilvl="0">
      <w:start w:val="1"/>
      <w:numFmt w:val="decimal"/>
      <w:pStyle w:val="Nadpis1"/>
      <w:lvlText w:val="%1.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</w:rPr>
    </w:lvl>
    <w:lvl w:ilvl="3">
      <w:start w:val="1"/>
      <w:numFmt w:val="decimal"/>
      <w:pStyle w:val="Nadpis4"/>
      <w:lvlText w:val="%1. %2.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dpis5"/>
      <w:lvlText w:val="%1. %2.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 %2.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 %2.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 %2.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 %2.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2272B7"/>
    <w:multiLevelType w:val="singleLevel"/>
    <w:tmpl w:val="99607A62"/>
    <w:lvl w:ilvl="0">
      <w:start w:val="1"/>
      <w:numFmt w:val="bullet"/>
      <w:pStyle w:val="Odsazenspuntkem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" w15:restartNumberingAfterBreak="0">
    <w:nsid w:val="1C5649CF"/>
    <w:multiLevelType w:val="hybridMultilevel"/>
    <w:tmpl w:val="C9960F7A"/>
    <w:lvl w:ilvl="0" w:tplc="49DC0B82">
      <w:numFmt w:val="bullet"/>
      <w:lvlText w:val=""/>
      <w:lvlJc w:val="left"/>
      <w:pPr>
        <w:ind w:left="1412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 w15:restartNumberingAfterBreak="0">
    <w:nsid w:val="3C3F7D1D"/>
    <w:multiLevelType w:val="hybridMultilevel"/>
    <w:tmpl w:val="0EBA515E"/>
    <w:lvl w:ilvl="0" w:tplc="16947BA4">
      <w:numFmt w:val="bullet"/>
      <w:pStyle w:val="Odsazenspomlkou2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A3EE1"/>
    <w:multiLevelType w:val="hybridMultilevel"/>
    <w:tmpl w:val="CD98BF70"/>
    <w:lvl w:ilvl="0" w:tplc="E774EB34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45A175BD"/>
    <w:multiLevelType w:val="hybridMultilevel"/>
    <w:tmpl w:val="6ACCA8F2"/>
    <w:lvl w:ilvl="0" w:tplc="7ED63F2E">
      <w:start w:val="1"/>
      <w:numFmt w:val="bullet"/>
      <w:pStyle w:val="seznamodrky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4A4A3D3B"/>
    <w:multiLevelType w:val="singleLevel"/>
    <w:tmpl w:val="6D249070"/>
    <w:lvl w:ilvl="0">
      <w:start w:val="1"/>
      <w:numFmt w:val="bullet"/>
      <w:pStyle w:val="Odsazenspomlkou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</w:abstractNum>
  <w:abstractNum w:abstractNumId="7" w15:restartNumberingAfterBreak="0">
    <w:nsid w:val="6C874432"/>
    <w:multiLevelType w:val="hybridMultilevel"/>
    <w:tmpl w:val="9E165C0A"/>
    <w:lvl w:ilvl="0" w:tplc="F66C244A">
      <w:numFmt w:val="bullet"/>
      <w:lvlText w:val="-"/>
      <w:lvlJc w:val="left"/>
      <w:pPr>
        <w:ind w:left="135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 w16cid:durableId="1205829511">
    <w:abstractNumId w:val="1"/>
  </w:num>
  <w:num w:numId="2" w16cid:durableId="474490894">
    <w:abstractNumId w:val="0"/>
  </w:num>
  <w:num w:numId="3" w16cid:durableId="1834376214">
    <w:abstractNumId w:val="6"/>
  </w:num>
  <w:num w:numId="4" w16cid:durableId="275256230">
    <w:abstractNumId w:val="3"/>
  </w:num>
  <w:num w:numId="5" w16cid:durableId="339478642">
    <w:abstractNumId w:val="4"/>
  </w:num>
  <w:num w:numId="6" w16cid:durableId="48654441">
    <w:abstractNumId w:val="5"/>
  </w:num>
  <w:num w:numId="7" w16cid:durableId="723413961">
    <w:abstractNumId w:val="1"/>
  </w:num>
  <w:num w:numId="8" w16cid:durableId="2141920505">
    <w:abstractNumId w:val="0"/>
  </w:num>
  <w:num w:numId="9" w16cid:durableId="1516842769">
    <w:abstractNumId w:val="0"/>
  </w:num>
  <w:num w:numId="10" w16cid:durableId="1941641835">
    <w:abstractNumId w:val="0"/>
  </w:num>
  <w:num w:numId="11" w16cid:durableId="56783500">
    <w:abstractNumId w:val="0"/>
  </w:num>
  <w:num w:numId="12" w16cid:durableId="1502282784">
    <w:abstractNumId w:val="0"/>
  </w:num>
  <w:num w:numId="13" w16cid:durableId="1348410172">
    <w:abstractNumId w:val="0"/>
  </w:num>
  <w:num w:numId="14" w16cid:durableId="1868323947">
    <w:abstractNumId w:val="0"/>
  </w:num>
  <w:num w:numId="15" w16cid:durableId="1876457696">
    <w:abstractNumId w:val="0"/>
  </w:num>
  <w:num w:numId="16" w16cid:durableId="797770663">
    <w:abstractNumId w:val="0"/>
  </w:num>
  <w:num w:numId="17" w16cid:durableId="1367175923">
    <w:abstractNumId w:val="6"/>
  </w:num>
  <w:num w:numId="18" w16cid:durableId="538785265">
    <w:abstractNumId w:val="6"/>
  </w:num>
  <w:num w:numId="19" w16cid:durableId="565457012">
    <w:abstractNumId w:val="7"/>
  </w:num>
  <w:num w:numId="20" w16cid:durableId="1882589823">
    <w:abstractNumId w:val="0"/>
  </w:num>
  <w:num w:numId="21" w16cid:durableId="728071534">
    <w:abstractNumId w:val="3"/>
  </w:num>
  <w:num w:numId="22" w16cid:durableId="402409027">
    <w:abstractNumId w:val="3"/>
  </w:num>
  <w:num w:numId="23" w16cid:durableId="928925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1B"/>
    <w:rsid w:val="00010908"/>
    <w:rsid w:val="00012C8C"/>
    <w:rsid w:val="0002671A"/>
    <w:rsid w:val="00036471"/>
    <w:rsid w:val="000430CA"/>
    <w:rsid w:val="00064DCB"/>
    <w:rsid w:val="000858F1"/>
    <w:rsid w:val="000915F9"/>
    <w:rsid w:val="0009590D"/>
    <w:rsid w:val="000B0E1B"/>
    <w:rsid w:val="000B4FAE"/>
    <w:rsid w:val="000F58A7"/>
    <w:rsid w:val="001002AE"/>
    <w:rsid w:val="00103DD9"/>
    <w:rsid w:val="001118AF"/>
    <w:rsid w:val="00111B3A"/>
    <w:rsid w:val="0011526E"/>
    <w:rsid w:val="00120EB5"/>
    <w:rsid w:val="00122D21"/>
    <w:rsid w:val="00130F9D"/>
    <w:rsid w:val="00133393"/>
    <w:rsid w:val="00134BC3"/>
    <w:rsid w:val="001406DA"/>
    <w:rsid w:val="00140872"/>
    <w:rsid w:val="00143274"/>
    <w:rsid w:val="00163C18"/>
    <w:rsid w:val="0016652B"/>
    <w:rsid w:val="00170261"/>
    <w:rsid w:val="001720CF"/>
    <w:rsid w:val="00173050"/>
    <w:rsid w:val="00176D1B"/>
    <w:rsid w:val="00181B4F"/>
    <w:rsid w:val="00190CF1"/>
    <w:rsid w:val="001A02BF"/>
    <w:rsid w:val="001B36DC"/>
    <w:rsid w:val="001C1788"/>
    <w:rsid w:val="001C6BD1"/>
    <w:rsid w:val="001D7B59"/>
    <w:rsid w:val="001E4C92"/>
    <w:rsid w:val="001E6B9B"/>
    <w:rsid w:val="001E7BCF"/>
    <w:rsid w:val="001F5366"/>
    <w:rsid w:val="00200DD1"/>
    <w:rsid w:val="0020792A"/>
    <w:rsid w:val="00212210"/>
    <w:rsid w:val="00216182"/>
    <w:rsid w:val="0022319A"/>
    <w:rsid w:val="00240D07"/>
    <w:rsid w:val="00242CD4"/>
    <w:rsid w:val="00247323"/>
    <w:rsid w:val="00273057"/>
    <w:rsid w:val="00275234"/>
    <w:rsid w:val="00294F93"/>
    <w:rsid w:val="002B060A"/>
    <w:rsid w:val="002C3CFB"/>
    <w:rsid w:val="002C681D"/>
    <w:rsid w:val="002D6C7C"/>
    <w:rsid w:val="002E0BAD"/>
    <w:rsid w:val="002F5225"/>
    <w:rsid w:val="002F7EDC"/>
    <w:rsid w:val="003024E0"/>
    <w:rsid w:val="00303D91"/>
    <w:rsid w:val="00305F84"/>
    <w:rsid w:val="0030666D"/>
    <w:rsid w:val="00307E9B"/>
    <w:rsid w:val="00314C77"/>
    <w:rsid w:val="00321F11"/>
    <w:rsid w:val="0032632B"/>
    <w:rsid w:val="00333D86"/>
    <w:rsid w:val="003353C1"/>
    <w:rsid w:val="0035412A"/>
    <w:rsid w:val="00354816"/>
    <w:rsid w:val="00364963"/>
    <w:rsid w:val="00376291"/>
    <w:rsid w:val="00391F9D"/>
    <w:rsid w:val="00395A6A"/>
    <w:rsid w:val="003A216B"/>
    <w:rsid w:val="003B2A96"/>
    <w:rsid w:val="003F23F0"/>
    <w:rsid w:val="00400F61"/>
    <w:rsid w:val="004068C1"/>
    <w:rsid w:val="00412AF9"/>
    <w:rsid w:val="00416891"/>
    <w:rsid w:val="00441125"/>
    <w:rsid w:val="004437F6"/>
    <w:rsid w:val="00452E25"/>
    <w:rsid w:val="00454764"/>
    <w:rsid w:val="004562C1"/>
    <w:rsid w:val="00467D76"/>
    <w:rsid w:val="00473E91"/>
    <w:rsid w:val="00476510"/>
    <w:rsid w:val="00481FDA"/>
    <w:rsid w:val="004904DF"/>
    <w:rsid w:val="004A525E"/>
    <w:rsid w:val="004A7C77"/>
    <w:rsid w:val="004B0AC0"/>
    <w:rsid w:val="004C0A70"/>
    <w:rsid w:val="004C7C60"/>
    <w:rsid w:val="004D0B5D"/>
    <w:rsid w:val="004F1184"/>
    <w:rsid w:val="004F246A"/>
    <w:rsid w:val="004F4A59"/>
    <w:rsid w:val="00531653"/>
    <w:rsid w:val="005413CA"/>
    <w:rsid w:val="00541EE9"/>
    <w:rsid w:val="00543388"/>
    <w:rsid w:val="00544BC8"/>
    <w:rsid w:val="00551BFC"/>
    <w:rsid w:val="005533C6"/>
    <w:rsid w:val="005660AD"/>
    <w:rsid w:val="0056700F"/>
    <w:rsid w:val="00575B92"/>
    <w:rsid w:val="00593ECC"/>
    <w:rsid w:val="00594C38"/>
    <w:rsid w:val="005952C8"/>
    <w:rsid w:val="005A1446"/>
    <w:rsid w:val="005A1653"/>
    <w:rsid w:val="005A1E15"/>
    <w:rsid w:val="005B089B"/>
    <w:rsid w:val="005D07E5"/>
    <w:rsid w:val="005D2CAB"/>
    <w:rsid w:val="005F0A07"/>
    <w:rsid w:val="005F6844"/>
    <w:rsid w:val="006002E8"/>
    <w:rsid w:val="006104C5"/>
    <w:rsid w:val="006104D6"/>
    <w:rsid w:val="006263F7"/>
    <w:rsid w:val="00630DBF"/>
    <w:rsid w:val="0063178D"/>
    <w:rsid w:val="006468B7"/>
    <w:rsid w:val="00657DD3"/>
    <w:rsid w:val="006719A7"/>
    <w:rsid w:val="00683B57"/>
    <w:rsid w:val="00687DA0"/>
    <w:rsid w:val="006922F9"/>
    <w:rsid w:val="006923E4"/>
    <w:rsid w:val="006937B3"/>
    <w:rsid w:val="0069463E"/>
    <w:rsid w:val="006963A0"/>
    <w:rsid w:val="00697630"/>
    <w:rsid w:val="00697701"/>
    <w:rsid w:val="006B1E74"/>
    <w:rsid w:val="006B26B7"/>
    <w:rsid w:val="006B71AE"/>
    <w:rsid w:val="006C7E69"/>
    <w:rsid w:val="006D47B5"/>
    <w:rsid w:val="006E5C0F"/>
    <w:rsid w:val="006F3062"/>
    <w:rsid w:val="006F6F15"/>
    <w:rsid w:val="00700E40"/>
    <w:rsid w:val="00701496"/>
    <w:rsid w:val="00721550"/>
    <w:rsid w:val="0073220B"/>
    <w:rsid w:val="007350E2"/>
    <w:rsid w:val="00742BAF"/>
    <w:rsid w:val="00744739"/>
    <w:rsid w:val="00744988"/>
    <w:rsid w:val="00757011"/>
    <w:rsid w:val="00760745"/>
    <w:rsid w:val="00761456"/>
    <w:rsid w:val="007708B4"/>
    <w:rsid w:val="007710F7"/>
    <w:rsid w:val="0077501C"/>
    <w:rsid w:val="007833A7"/>
    <w:rsid w:val="00793695"/>
    <w:rsid w:val="00793A5B"/>
    <w:rsid w:val="007A3FB1"/>
    <w:rsid w:val="007A5273"/>
    <w:rsid w:val="007A6C3F"/>
    <w:rsid w:val="007D1400"/>
    <w:rsid w:val="007E1D03"/>
    <w:rsid w:val="007E5C2F"/>
    <w:rsid w:val="007F227F"/>
    <w:rsid w:val="007F3DF7"/>
    <w:rsid w:val="00807EEC"/>
    <w:rsid w:val="0082307E"/>
    <w:rsid w:val="0082470D"/>
    <w:rsid w:val="0083518C"/>
    <w:rsid w:val="008421E3"/>
    <w:rsid w:val="0084415D"/>
    <w:rsid w:val="00845167"/>
    <w:rsid w:val="0086624F"/>
    <w:rsid w:val="0086707A"/>
    <w:rsid w:val="0087030C"/>
    <w:rsid w:val="00871C5D"/>
    <w:rsid w:val="00872832"/>
    <w:rsid w:val="0088184F"/>
    <w:rsid w:val="0089304A"/>
    <w:rsid w:val="008933B2"/>
    <w:rsid w:val="0089429D"/>
    <w:rsid w:val="008A3C24"/>
    <w:rsid w:val="008B1E3A"/>
    <w:rsid w:val="008B7BC0"/>
    <w:rsid w:val="008C69EA"/>
    <w:rsid w:val="008D4EB8"/>
    <w:rsid w:val="008E1496"/>
    <w:rsid w:val="008E1D9E"/>
    <w:rsid w:val="008E2A66"/>
    <w:rsid w:val="008E5328"/>
    <w:rsid w:val="008F1262"/>
    <w:rsid w:val="009008B4"/>
    <w:rsid w:val="00904237"/>
    <w:rsid w:val="00920A49"/>
    <w:rsid w:val="009248B8"/>
    <w:rsid w:val="009323B1"/>
    <w:rsid w:val="00934EC0"/>
    <w:rsid w:val="0094443F"/>
    <w:rsid w:val="00946B08"/>
    <w:rsid w:val="00952B6A"/>
    <w:rsid w:val="00953E3A"/>
    <w:rsid w:val="00955A1F"/>
    <w:rsid w:val="00956901"/>
    <w:rsid w:val="009574D9"/>
    <w:rsid w:val="0096027D"/>
    <w:rsid w:val="00961191"/>
    <w:rsid w:val="009613CD"/>
    <w:rsid w:val="00961B7B"/>
    <w:rsid w:val="009654CC"/>
    <w:rsid w:val="00967B86"/>
    <w:rsid w:val="0098088F"/>
    <w:rsid w:val="00982FF5"/>
    <w:rsid w:val="00986551"/>
    <w:rsid w:val="0099016D"/>
    <w:rsid w:val="00991CE2"/>
    <w:rsid w:val="00994167"/>
    <w:rsid w:val="00997379"/>
    <w:rsid w:val="009A28CF"/>
    <w:rsid w:val="009B064C"/>
    <w:rsid w:val="009B0D63"/>
    <w:rsid w:val="009B3568"/>
    <w:rsid w:val="009B7503"/>
    <w:rsid w:val="009D2D6D"/>
    <w:rsid w:val="009D53FF"/>
    <w:rsid w:val="009E0E01"/>
    <w:rsid w:val="009F4F3F"/>
    <w:rsid w:val="009F601D"/>
    <w:rsid w:val="00A2213B"/>
    <w:rsid w:val="00A30EAF"/>
    <w:rsid w:val="00A3195A"/>
    <w:rsid w:val="00A36876"/>
    <w:rsid w:val="00A4161E"/>
    <w:rsid w:val="00A47D6D"/>
    <w:rsid w:val="00A62C21"/>
    <w:rsid w:val="00A65AF0"/>
    <w:rsid w:val="00A6700A"/>
    <w:rsid w:val="00A86B51"/>
    <w:rsid w:val="00A90CE1"/>
    <w:rsid w:val="00A97AC8"/>
    <w:rsid w:val="00AA2631"/>
    <w:rsid w:val="00AA4FA4"/>
    <w:rsid w:val="00AB21F8"/>
    <w:rsid w:val="00AD1C09"/>
    <w:rsid w:val="00AD58C4"/>
    <w:rsid w:val="00AE333C"/>
    <w:rsid w:val="00AF4A38"/>
    <w:rsid w:val="00B00D26"/>
    <w:rsid w:val="00B036AA"/>
    <w:rsid w:val="00B06504"/>
    <w:rsid w:val="00B079DB"/>
    <w:rsid w:val="00B31034"/>
    <w:rsid w:val="00B521F2"/>
    <w:rsid w:val="00B56303"/>
    <w:rsid w:val="00B56950"/>
    <w:rsid w:val="00B62BE0"/>
    <w:rsid w:val="00B66D83"/>
    <w:rsid w:val="00B70048"/>
    <w:rsid w:val="00B724D3"/>
    <w:rsid w:val="00B90F5D"/>
    <w:rsid w:val="00B94AAB"/>
    <w:rsid w:val="00B94B08"/>
    <w:rsid w:val="00BB53B5"/>
    <w:rsid w:val="00BC403A"/>
    <w:rsid w:val="00BC756C"/>
    <w:rsid w:val="00BD1A86"/>
    <w:rsid w:val="00BD2237"/>
    <w:rsid w:val="00BE0058"/>
    <w:rsid w:val="00BE6297"/>
    <w:rsid w:val="00BF031E"/>
    <w:rsid w:val="00BF1349"/>
    <w:rsid w:val="00BF3BF2"/>
    <w:rsid w:val="00C06437"/>
    <w:rsid w:val="00C202BF"/>
    <w:rsid w:val="00C33B2E"/>
    <w:rsid w:val="00C3441B"/>
    <w:rsid w:val="00C41172"/>
    <w:rsid w:val="00C43DA3"/>
    <w:rsid w:val="00C564EC"/>
    <w:rsid w:val="00C650DF"/>
    <w:rsid w:val="00C75A04"/>
    <w:rsid w:val="00C855BA"/>
    <w:rsid w:val="00CA5670"/>
    <w:rsid w:val="00CB681E"/>
    <w:rsid w:val="00CD5239"/>
    <w:rsid w:val="00CE38C4"/>
    <w:rsid w:val="00CE638F"/>
    <w:rsid w:val="00CF024B"/>
    <w:rsid w:val="00D11056"/>
    <w:rsid w:val="00D1186C"/>
    <w:rsid w:val="00D12741"/>
    <w:rsid w:val="00D23132"/>
    <w:rsid w:val="00D3267F"/>
    <w:rsid w:val="00D44517"/>
    <w:rsid w:val="00D45CF3"/>
    <w:rsid w:val="00D57A8C"/>
    <w:rsid w:val="00D66A61"/>
    <w:rsid w:val="00D721AA"/>
    <w:rsid w:val="00D73C84"/>
    <w:rsid w:val="00D749CC"/>
    <w:rsid w:val="00D7634F"/>
    <w:rsid w:val="00D77315"/>
    <w:rsid w:val="00D81188"/>
    <w:rsid w:val="00D81A1B"/>
    <w:rsid w:val="00D81F60"/>
    <w:rsid w:val="00D8261C"/>
    <w:rsid w:val="00D83DD6"/>
    <w:rsid w:val="00D8453F"/>
    <w:rsid w:val="00D8596F"/>
    <w:rsid w:val="00D95B90"/>
    <w:rsid w:val="00DB1AFD"/>
    <w:rsid w:val="00DB5057"/>
    <w:rsid w:val="00DB798A"/>
    <w:rsid w:val="00DD0062"/>
    <w:rsid w:val="00DE2B77"/>
    <w:rsid w:val="00DF3E1E"/>
    <w:rsid w:val="00DF58FC"/>
    <w:rsid w:val="00E01A9B"/>
    <w:rsid w:val="00E176AC"/>
    <w:rsid w:val="00E2722B"/>
    <w:rsid w:val="00E43EB3"/>
    <w:rsid w:val="00E4489C"/>
    <w:rsid w:val="00E45637"/>
    <w:rsid w:val="00E459D1"/>
    <w:rsid w:val="00E45FAE"/>
    <w:rsid w:val="00E5264B"/>
    <w:rsid w:val="00E56E77"/>
    <w:rsid w:val="00E72A81"/>
    <w:rsid w:val="00E80D9A"/>
    <w:rsid w:val="00E85F63"/>
    <w:rsid w:val="00E90AF9"/>
    <w:rsid w:val="00E97D70"/>
    <w:rsid w:val="00EB6F38"/>
    <w:rsid w:val="00EC2F4E"/>
    <w:rsid w:val="00ED397B"/>
    <w:rsid w:val="00ED3A10"/>
    <w:rsid w:val="00EE4708"/>
    <w:rsid w:val="00F00FDE"/>
    <w:rsid w:val="00F01EB3"/>
    <w:rsid w:val="00F06245"/>
    <w:rsid w:val="00F103FE"/>
    <w:rsid w:val="00F265FC"/>
    <w:rsid w:val="00F4762F"/>
    <w:rsid w:val="00F57956"/>
    <w:rsid w:val="00F7678B"/>
    <w:rsid w:val="00F82B40"/>
    <w:rsid w:val="00F84098"/>
    <w:rsid w:val="00F857C9"/>
    <w:rsid w:val="00F860FC"/>
    <w:rsid w:val="00F96CD6"/>
    <w:rsid w:val="00FA798C"/>
    <w:rsid w:val="00FB2541"/>
    <w:rsid w:val="00FB4E02"/>
    <w:rsid w:val="00FB6694"/>
    <w:rsid w:val="00FB6B1E"/>
    <w:rsid w:val="00FC67A6"/>
    <w:rsid w:val="00FD3D0C"/>
    <w:rsid w:val="00FE7386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D6EB6"/>
  <w15:docId w15:val="{2892376D-A092-4F66-803E-041EE1F3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B0E1B"/>
    <w:rPr>
      <w:rFonts w:ascii="Arial" w:hAnsi="Arial"/>
    </w:rPr>
  </w:style>
  <w:style w:type="paragraph" w:styleId="Nadpis1">
    <w:name w:val="heading 1"/>
    <w:basedOn w:val="Normln"/>
    <w:next w:val="Zkladntext"/>
    <w:link w:val="Nadpis1Char"/>
    <w:qFormat/>
    <w:rsid w:val="001D7B59"/>
    <w:pPr>
      <w:keepNext/>
      <w:numPr>
        <w:numId w:val="2"/>
      </w:numPr>
      <w:tabs>
        <w:tab w:val="left" w:pos="567"/>
      </w:tabs>
      <w:spacing w:before="240" w:after="60" w:line="240" w:lineRule="atLeast"/>
      <w:jc w:val="both"/>
      <w:outlineLvl w:val="0"/>
    </w:pPr>
    <w:rPr>
      <w:rFonts w:cs="Arial"/>
      <w:b/>
      <w:kern w:val="28"/>
      <w:sz w:val="22"/>
      <w:szCs w:val="22"/>
    </w:rPr>
  </w:style>
  <w:style w:type="paragraph" w:styleId="Nadpis2">
    <w:name w:val="heading 2"/>
    <w:basedOn w:val="Normln"/>
    <w:next w:val="Zkladntext"/>
    <w:link w:val="Nadpis2Char"/>
    <w:qFormat/>
    <w:rsid w:val="001D7B59"/>
    <w:pPr>
      <w:keepNext/>
      <w:numPr>
        <w:ilvl w:val="1"/>
        <w:numId w:val="2"/>
      </w:numPr>
      <w:tabs>
        <w:tab w:val="left" w:pos="567"/>
      </w:tabs>
      <w:spacing w:before="120" w:after="60" w:line="240" w:lineRule="atLeast"/>
      <w:jc w:val="both"/>
      <w:outlineLvl w:val="1"/>
    </w:pPr>
    <w:rPr>
      <w:rFonts w:cs="Arial"/>
      <w:b/>
    </w:rPr>
  </w:style>
  <w:style w:type="paragraph" w:styleId="Nadpis3">
    <w:name w:val="heading 3"/>
    <w:basedOn w:val="Normln"/>
    <w:next w:val="Normln"/>
    <w:qFormat/>
    <w:rsid w:val="000B0E1B"/>
    <w:pPr>
      <w:keepNext/>
      <w:numPr>
        <w:ilvl w:val="2"/>
        <w:numId w:val="2"/>
      </w:numPr>
      <w:tabs>
        <w:tab w:val="left" w:pos="567"/>
      </w:tabs>
      <w:spacing w:before="240" w:after="60" w:line="240" w:lineRule="atLeast"/>
      <w:jc w:val="both"/>
      <w:outlineLvl w:val="2"/>
    </w:pPr>
    <w:rPr>
      <w:b/>
      <w:color w:val="0000FF"/>
    </w:rPr>
  </w:style>
  <w:style w:type="paragraph" w:styleId="Nadpis4">
    <w:name w:val="heading 4"/>
    <w:basedOn w:val="Normln"/>
    <w:next w:val="Normln"/>
    <w:autoRedefine/>
    <w:qFormat/>
    <w:rsid w:val="000B0E1B"/>
    <w:pPr>
      <w:keepNext/>
      <w:numPr>
        <w:ilvl w:val="3"/>
        <w:numId w:val="2"/>
      </w:numPr>
      <w:spacing w:before="240" w:after="60" w:line="240" w:lineRule="atLeast"/>
      <w:jc w:val="both"/>
      <w:outlineLvl w:val="3"/>
    </w:pPr>
    <w:rPr>
      <w:b/>
      <w:i/>
      <w:sz w:val="22"/>
    </w:rPr>
  </w:style>
  <w:style w:type="paragraph" w:styleId="Nadpis5">
    <w:name w:val="heading 5"/>
    <w:basedOn w:val="Normln"/>
    <w:next w:val="Normln"/>
    <w:qFormat/>
    <w:rsid w:val="000B0E1B"/>
    <w:pPr>
      <w:numPr>
        <w:ilvl w:val="4"/>
        <w:numId w:val="2"/>
      </w:numPr>
      <w:spacing w:before="240" w:after="60" w:line="240" w:lineRule="atLeast"/>
      <w:jc w:val="both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0B0E1B"/>
    <w:pPr>
      <w:numPr>
        <w:ilvl w:val="5"/>
        <w:numId w:val="2"/>
      </w:numPr>
      <w:spacing w:before="240" w:after="60" w:line="240" w:lineRule="atLeast"/>
      <w:jc w:val="both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0B0E1B"/>
    <w:pPr>
      <w:numPr>
        <w:ilvl w:val="6"/>
        <w:numId w:val="2"/>
      </w:numPr>
      <w:spacing w:before="240" w:after="60" w:line="240" w:lineRule="atLeast"/>
      <w:jc w:val="both"/>
      <w:outlineLvl w:val="6"/>
    </w:pPr>
  </w:style>
  <w:style w:type="paragraph" w:styleId="Nadpis8">
    <w:name w:val="heading 8"/>
    <w:basedOn w:val="Normln"/>
    <w:next w:val="Normln"/>
    <w:qFormat/>
    <w:rsid w:val="000B0E1B"/>
    <w:pPr>
      <w:numPr>
        <w:ilvl w:val="7"/>
        <w:numId w:val="2"/>
      </w:numPr>
      <w:spacing w:before="240" w:after="60" w:line="240" w:lineRule="atLeast"/>
      <w:jc w:val="both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0B0E1B"/>
    <w:pPr>
      <w:numPr>
        <w:ilvl w:val="8"/>
        <w:numId w:val="2"/>
      </w:numPr>
      <w:spacing w:before="240" w:after="60" w:line="240" w:lineRule="atLeast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B0E1B"/>
    <w:pPr>
      <w:spacing w:before="20" w:after="20"/>
      <w:ind w:left="567" w:firstLine="425"/>
      <w:jc w:val="both"/>
    </w:pPr>
    <w:rPr>
      <w:sz w:val="24"/>
    </w:rPr>
  </w:style>
  <w:style w:type="character" w:styleId="slostrnky">
    <w:name w:val="page number"/>
    <w:rsid w:val="000B0E1B"/>
    <w:rPr>
      <w:rFonts w:ascii="Arial" w:hAnsi="Arial"/>
    </w:rPr>
  </w:style>
  <w:style w:type="paragraph" w:styleId="Zkladntextodsazen">
    <w:name w:val="Body Text Indent"/>
    <w:basedOn w:val="Normln"/>
    <w:rsid w:val="000B0E1B"/>
    <w:pPr>
      <w:spacing w:before="20" w:after="20"/>
      <w:ind w:left="567"/>
    </w:pPr>
  </w:style>
  <w:style w:type="paragraph" w:styleId="Nzev">
    <w:name w:val="Title"/>
    <w:basedOn w:val="Normln"/>
    <w:qFormat/>
    <w:rsid w:val="000B0E1B"/>
    <w:pPr>
      <w:spacing w:before="840" w:after="240"/>
      <w:ind w:right="-2"/>
      <w:jc w:val="center"/>
    </w:pPr>
    <w:rPr>
      <w:b/>
      <w:caps/>
      <w:color w:val="0000FF"/>
      <w:sz w:val="40"/>
    </w:rPr>
  </w:style>
  <w:style w:type="paragraph" w:styleId="Obsah1">
    <w:name w:val="toc 1"/>
    <w:basedOn w:val="Normln"/>
    <w:autoRedefine/>
    <w:uiPriority w:val="39"/>
    <w:rsid w:val="000B0E1B"/>
    <w:pPr>
      <w:tabs>
        <w:tab w:val="left" w:pos="2268"/>
        <w:tab w:val="left" w:pos="2552"/>
        <w:tab w:val="right" w:leader="dot" w:pos="8505"/>
      </w:tabs>
      <w:spacing w:before="20" w:after="20"/>
      <w:ind w:left="1843"/>
    </w:pPr>
    <w:rPr>
      <w:b/>
      <w:noProof/>
    </w:rPr>
  </w:style>
  <w:style w:type="paragraph" w:styleId="Obsah2">
    <w:name w:val="toc 2"/>
    <w:basedOn w:val="Normln"/>
    <w:autoRedefine/>
    <w:uiPriority w:val="39"/>
    <w:rsid w:val="000B0E1B"/>
    <w:pPr>
      <w:tabs>
        <w:tab w:val="left" w:pos="2268"/>
        <w:tab w:val="left" w:pos="2552"/>
        <w:tab w:val="right" w:leader="dot" w:pos="8505"/>
      </w:tabs>
      <w:ind w:left="1843"/>
    </w:pPr>
    <w:rPr>
      <w:noProof/>
    </w:rPr>
  </w:style>
  <w:style w:type="paragraph" w:customStyle="1" w:styleId="Odsazenspomlkou">
    <w:name w:val="Odsazený s pomlčkou"/>
    <w:basedOn w:val="Normln"/>
    <w:rsid w:val="000B0E1B"/>
    <w:pPr>
      <w:numPr>
        <w:numId w:val="3"/>
      </w:numPr>
      <w:tabs>
        <w:tab w:val="left" w:pos="1701"/>
        <w:tab w:val="left" w:pos="6804"/>
      </w:tabs>
      <w:spacing w:before="20" w:after="20"/>
      <w:jc w:val="both"/>
    </w:pPr>
  </w:style>
  <w:style w:type="paragraph" w:customStyle="1" w:styleId="Odsazenspuntkem">
    <w:name w:val="Odsazený s puntíkem"/>
    <w:basedOn w:val="Normln"/>
    <w:rsid w:val="000B0E1B"/>
    <w:pPr>
      <w:numPr>
        <w:numId w:val="1"/>
      </w:numPr>
      <w:tabs>
        <w:tab w:val="left" w:pos="1701"/>
        <w:tab w:val="left" w:pos="6804"/>
        <w:tab w:val="right" w:pos="7655"/>
      </w:tabs>
      <w:spacing w:before="20" w:after="20"/>
    </w:pPr>
  </w:style>
  <w:style w:type="paragraph" w:customStyle="1" w:styleId="Zkladnstabeltory">
    <w:name w:val="Základní s tabelátory"/>
    <w:basedOn w:val="Normln"/>
    <w:rsid w:val="000B0E1B"/>
    <w:pPr>
      <w:tabs>
        <w:tab w:val="right" w:leader="dot" w:pos="9072"/>
      </w:tabs>
      <w:spacing w:before="20" w:after="20"/>
      <w:ind w:left="567"/>
      <w:jc w:val="both"/>
    </w:pPr>
  </w:style>
  <w:style w:type="paragraph" w:styleId="Zpat">
    <w:name w:val="footer"/>
    <w:basedOn w:val="Normln"/>
    <w:autoRedefine/>
    <w:rsid w:val="000B0E1B"/>
    <w:pPr>
      <w:tabs>
        <w:tab w:val="center" w:pos="4536"/>
        <w:tab w:val="right" w:pos="9072"/>
      </w:tabs>
      <w:spacing w:before="120" w:line="240" w:lineRule="atLeast"/>
      <w:ind w:firstLine="284"/>
      <w:jc w:val="both"/>
    </w:pPr>
  </w:style>
  <w:style w:type="paragraph" w:styleId="Zkladntextodsazen2">
    <w:name w:val="Body Text Indent 2"/>
    <w:basedOn w:val="Normln"/>
    <w:rsid w:val="000B0E1B"/>
    <w:pPr>
      <w:spacing w:before="20" w:after="20"/>
      <w:ind w:firstLine="709"/>
    </w:pPr>
  </w:style>
  <w:style w:type="paragraph" w:customStyle="1" w:styleId="Adresamoje">
    <w:name w:val="Adresa moje"/>
    <w:basedOn w:val="Normln"/>
    <w:next w:val="Obsah2"/>
    <w:rsid w:val="000B0E1B"/>
    <w:pPr>
      <w:ind w:firstLine="6379"/>
    </w:pPr>
    <w:rPr>
      <w:color w:val="000000"/>
    </w:rPr>
  </w:style>
  <w:style w:type="paragraph" w:customStyle="1" w:styleId="Odsazenspomlkou2">
    <w:name w:val="Odsazený s pomlčkou 2"/>
    <w:basedOn w:val="Odsazenspomlkou"/>
    <w:rsid w:val="000B0E1B"/>
    <w:pPr>
      <w:numPr>
        <w:numId w:val="4"/>
      </w:numPr>
      <w:tabs>
        <w:tab w:val="clear" w:pos="1701"/>
        <w:tab w:val="clear" w:pos="6804"/>
        <w:tab w:val="left" w:pos="3402"/>
        <w:tab w:val="right" w:pos="7655"/>
      </w:tabs>
      <w:spacing w:after="0"/>
    </w:pPr>
  </w:style>
  <w:style w:type="paragraph" w:styleId="Obsah3">
    <w:name w:val="toc 3"/>
    <w:basedOn w:val="Normln"/>
    <w:next w:val="Normln"/>
    <w:autoRedefine/>
    <w:uiPriority w:val="39"/>
    <w:rsid w:val="00190CF1"/>
    <w:pPr>
      <w:tabs>
        <w:tab w:val="left" w:pos="2694"/>
        <w:tab w:val="right" w:leader="dot" w:pos="8505"/>
      </w:tabs>
      <w:ind w:left="1843"/>
    </w:pPr>
    <w:rPr>
      <w:noProof/>
    </w:rPr>
  </w:style>
  <w:style w:type="paragraph" w:styleId="Zkladntextodsazen3">
    <w:name w:val="Body Text Indent 3"/>
    <w:basedOn w:val="Normln"/>
    <w:rsid w:val="000B0E1B"/>
    <w:pPr>
      <w:ind w:left="567" w:firstLine="993"/>
    </w:pPr>
  </w:style>
  <w:style w:type="paragraph" w:customStyle="1" w:styleId="RTFUndefined">
    <w:name w:val="RTF_Undefined"/>
    <w:basedOn w:val="Normln"/>
    <w:rsid w:val="000B0E1B"/>
    <w:pPr>
      <w:widowControl w:val="0"/>
    </w:pPr>
    <w:rPr>
      <w:rFonts w:ascii="Times New Roman" w:hAnsi="Times New Roman"/>
    </w:rPr>
  </w:style>
  <w:style w:type="paragraph" w:styleId="Zhlav">
    <w:name w:val="header"/>
    <w:basedOn w:val="Normln"/>
    <w:rsid w:val="00E5264B"/>
    <w:pPr>
      <w:tabs>
        <w:tab w:val="center" w:pos="4536"/>
        <w:tab w:val="right" w:pos="9072"/>
      </w:tabs>
    </w:pPr>
  </w:style>
  <w:style w:type="paragraph" w:customStyle="1" w:styleId="seznamodrky">
    <w:name w:val="seznam odrážky"/>
    <w:basedOn w:val="Normln"/>
    <w:rsid w:val="0084415D"/>
    <w:pPr>
      <w:numPr>
        <w:numId w:val="6"/>
      </w:numPr>
    </w:pPr>
  </w:style>
  <w:style w:type="paragraph" w:customStyle="1" w:styleId="odstavec">
    <w:name w:val="odstavec"/>
    <w:basedOn w:val="Zkladntext"/>
    <w:link w:val="odstavecChar"/>
    <w:qFormat/>
    <w:rsid w:val="0098088F"/>
    <w:rPr>
      <w:rFonts w:cs="Arial"/>
      <w:sz w:val="20"/>
    </w:rPr>
  </w:style>
  <w:style w:type="character" w:customStyle="1" w:styleId="ZkladntextChar">
    <w:name w:val="Základní text Char"/>
    <w:link w:val="Zkladntext"/>
    <w:rsid w:val="0098088F"/>
    <w:rPr>
      <w:rFonts w:ascii="Arial" w:hAnsi="Arial"/>
      <w:sz w:val="24"/>
    </w:rPr>
  </w:style>
  <w:style w:type="character" w:customStyle="1" w:styleId="odstavecChar">
    <w:name w:val="odstavec Char"/>
    <w:link w:val="odstavec"/>
    <w:rsid w:val="0098088F"/>
    <w:rPr>
      <w:rFonts w:ascii="Arial" w:hAnsi="Arial"/>
      <w:sz w:val="24"/>
    </w:rPr>
  </w:style>
  <w:style w:type="paragraph" w:customStyle="1" w:styleId="Default">
    <w:name w:val="Default"/>
    <w:rsid w:val="00A221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1Char">
    <w:name w:val="Nadpis 1 Char"/>
    <w:link w:val="Nadpis1"/>
    <w:rsid w:val="0035412A"/>
    <w:rPr>
      <w:rFonts w:ascii="Arial" w:hAnsi="Arial" w:cs="Arial"/>
      <w:b/>
      <w:kern w:val="28"/>
      <w:sz w:val="22"/>
      <w:szCs w:val="22"/>
    </w:rPr>
  </w:style>
  <w:style w:type="character" w:customStyle="1" w:styleId="Nadpis2Char">
    <w:name w:val="Nadpis 2 Char"/>
    <w:link w:val="Nadpis2"/>
    <w:rsid w:val="0035412A"/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0CF8A-A7E9-437E-A8CB-89C63D9B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2079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</vt:lpstr>
    </vt:vector>
  </TitlesOfParts>
  <Company/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subject/>
  <dc:creator>Lukas</dc:creator>
  <cp:keywords/>
  <cp:lastModifiedBy>Lukáš Navrkal</cp:lastModifiedBy>
  <cp:revision>4</cp:revision>
  <cp:lastPrinted>2024-11-18T12:48:00Z</cp:lastPrinted>
  <dcterms:created xsi:type="dcterms:W3CDTF">2024-10-29T15:36:00Z</dcterms:created>
  <dcterms:modified xsi:type="dcterms:W3CDTF">2024-11-18T12:48:00Z</dcterms:modified>
</cp:coreProperties>
</file>